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F4777" w14:textId="4CF027D2" w:rsidR="00CE7DF2" w:rsidRPr="0076475E" w:rsidRDefault="00116740" w:rsidP="00BF0243">
      <w:pPr>
        <w:rPr>
          <w:rFonts w:eastAsia="Times New Roman" w:cstheme="minorHAnsi"/>
          <w:sz w:val="20"/>
          <w:szCs w:val="20"/>
        </w:rPr>
      </w:pPr>
      <w:bookmarkStart w:id="0" w:name="_Hlk33428732"/>
      <w:bookmarkEnd w:id="0"/>
      <w:r w:rsidRPr="0076475E">
        <w:rPr>
          <w:rFonts w:cstheme="minorHAnsi"/>
          <w:noProof/>
        </w:rPr>
        <mc:AlternateContent>
          <mc:Choice Requires="wps">
            <w:drawing>
              <wp:anchor distT="0" distB="0" distL="114300" distR="114300" simplePos="0" relativeHeight="251658241" behindDoc="0" locked="0" layoutInCell="1" allowOverlap="1" wp14:anchorId="498CF9BA" wp14:editId="10DB0A66">
                <wp:simplePos x="0" y="0"/>
                <wp:positionH relativeFrom="column">
                  <wp:posOffset>4853940</wp:posOffset>
                </wp:positionH>
                <wp:positionV relativeFrom="paragraph">
                  <wp:posOffset>-113665</wp:posOffset>
                </wp:positionV>
                <wp:extent cx="1817370" cy="1120140"/>
                <wp:effectExtent l="0" t="0" r="0" b="381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7370" cy="1120140"/>
                        </a:xfrm>
                        <a:prstGeom prst="rect">
                          <a:avLst/>
                        </a:prstGeom>
                        <a:solidFill>
                          <a:srgbClr val="FFFFFF"/>
                        </a:solidFill>
                        <a:ln w="9525">
                          <a:noFill/>
                          <a:miter lim="800000"/>
                          <a:headEnd/>
                          <a:tailEnd/>
                        </a:ln>
                      </wps:spPr>
                      <wps:txb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CF9BA" id="_x0000_t202" coordsize="21600,21600" o:spt="202" path="m,l,21600r21600,l21600,xe">
                <v:stroke joinstyle="miter"/>
                <v:path gradientshapeok="t" o:connecttype="rect"/>
              </v:shapetype>
              <v:shape id="Text Box 307" o:spid="_x0000_s1026" type="#_x0000_t202" style="position:absolute;margin-left:382.2pt;margin-top:-8.95pt;width:143.1pt;height:88.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" stroked="f">
                <v:textbox>
                  <w:txbxContent>
                    <w:p w14:paraId="498CF9C9" w14:textId="77777777" w:rsidR="00F60324" w:rsidRDefault="00F60324" w:rsidP="00F60324">
                      <w:pPr>
                        <w:jc w:val="center"/>
                      </w:pPr>
                      <w:r>
                        <w:rPr>
                          <w:noProof/>
                        </w:rPr>
                        <w:drawing>
                          <wp:inline distT="0" distB="0" distL="0" distR="0" wp14:anchorId="498CF9CA" wp14:editId="498CF9CB">
                            <wp:extent cx="1143000" cy="9339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lthcare-Capital-tag-Stacked-cmyk.jpg"/>
                                    <pic:cNvPicPr/>
                                  </pic:nvPicPr>
                                  <pic:blipFill>
                                    <a:blip r:embed="rId11">
                                      <a:extLst>
                                        <a:ext uri="{28A0092B-C50C-407E-A947-70E740481C1C}">
                                          <a14:useLocalDpi xmlns:a14="http://schemas.microsoft.com/office/drawing/2010/main" val="0"/>
                                        </a:ext>
                                      </a:extLst>
                                    </a:blip>
                                    <a:stretch>
                                      <a:fillRect/>
                                    </a:stretch>
                                  </pic:blipFill>
                                  <pic:spPr>
                                    <a:xfrm>
                                      <a:off x="0" y="0"/>
                                      <a:ext cx="1147948" cy="937958"/>
                                    </a:xfrm>
                                    <a:prstGeom prst="rect">
                                      <a:avLst/>
                                    </a:prstGeom>
                                  </pic:spPr>
                                </pic:pic>
                              </a:graphicData>
                            </a:graphic>
                          </wp:inline>
                        </w:drawing>
                      </w:r>
                    </w:p>
                  </w:txbxContent>
                </v:textbox>
              </v:shape>
            </w:pict>
          </mc:Fallback>
        </mc:AlternateContent>
      </w:r>
      <w:r w:rsidR="002640B5" w:rsidRPr="0076475E">
        <w:rPr>
          <w:rFonts w:eastAsia="Times New Roman" w:cstheme="minorHAnsi"/>
          <w:noProof/>
          <w:color w:val="58595B"/>
          <w:sz w:val="20"/>
          <w:szCs w:val="20"/>
        </w:rPr>
        <mc:AlternateContent>
          <mc:Choice Requires="wps">
            <w:drawing>
              <wp:anchor distT="0" distB="0" distL="114300" distR="114300" simplePos="0" relativeHeight="251658242" behindDoc="0" locked="0" layoutInCell="1" allowOverlap="1" wp14:anchorId="498CF9B8" wp14:editId="4E7D352E">
                <wp:simplePos x="0" y="0"/>
                <wp:positionH relativeFrom="column">
                  <wp:posOffset>4809309</wp:posOffset>
                </wp:positionH>
                <wp:positionV relativeFrom="paragraph">
                  <wp:posOffset>-520700</wp:posOffset>
                </wp:positionV>
                <wp:extent cx="3108960" cy="2622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262255"/>
                        </a:xfrm>
                        <a:prstGeom prst="rect">
                          <a:avLst/>
                        </a:prstGeom>
                        <a:noFill/>
                        <a:ln w="9525">
                          <a:noFill/>
                          <a:miter lim="800000"/>
                          <a:headEnd/>
                          <a:tailEnd/>
                        </a:ln>
                      </wps:spPr>
                      <wps:txbx>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98CF9B8" id="Text Box 3" o:spid="_x0000_s1027" type="#_x0000_t202" style="position:absolute;margin-left:378.7pt;margin-top:-41pt;width:244.8pt;height:20.65pt;z-index:25165824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" filled="f" stroked="f">
                <v:textbox style="mso-fit-shape-to-text:t">
                  <w:txbxContent>
                    <w:p w14:paraId="498CF9C8" w14:textId="1CFB1D69" w:rsidR="0023185E" w:rsidRPr="00F641A7" w:rsidRDefault="008C0D79" w:rsidP="0023185E">
                      <w:pPr>
                        <w:jc w:val="center"/>
                        <w:rPr>
                          <w:i/>
                          <w:smallCaps/>
                          <w:color w:val="FFFFFF" w:themeColor="background1"/>
                        </w:rPr>
                      </w:pPr>
                      <w:r>
                        <w:rPr>
                          <w:i/>
                          <w:smallCaps/>
                          <w:color w:val="FFFFFF" w:themeColor="background1"/>
                        </w:rPr>
                        <w:t xml:space="preserve">Monthly Market </w:t>
                      </w:r>
                      <w:r w:rsidR="00827816">
                        <w:rPr>
                          <w:i/>
                          <w:smallCaps/>
                          <w:color w:val="FFFFFF" w:themeColor="background1"/>
                        </w:rPr>
                        <w:t>Recap</w:t>
                      </w:r>
                    </w:p>
                  </w:txbxContent>
                </v:textbox>
              </v:shape>
            </w:pict>
          </mc:Fallback>
        </mc:AlternateContent>
      </w:r>
      <w:r w:rsidR="001C50E7" w:rsidRPr="0076475E">
        <w:rPr>
          <w:rFonts w:cstheme="minorHAnsi"/>
          <w:noProof/>
        </w:rPr>
        <mc:AlternateContent>
          <mc:Choice Requires="wpg">
            <w:drawing>
              <wp:anchor distT="0" distB="0" distL="114300" distR="114300" simplePos="0" relativeHeight="251658240" behindDoc="0" locked="0" layoutInCell="1" allowOverlap="1" wp14:anchorId="498CF9B6" wp14:editId="4D004D36">
                <wp:simplePos x="0" y="0"/>
                <wp:positionH relativeFrom="page">
                  <wp:posOffset>0</wp:posOffset>
                </wp:positionH>
                <wp:positionV relativeFrom="page">
                  <wp:posOffset>0</wp:posOffset>
                </wp:positionV>
                <wp:extent cx="7772400" cy="82423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24230"/>
                          <a:chOff x="0" y="0"/>
                          <a:chExt cx="12240" cy="1298"/>
                        </a:xfrm>
                      </wpg:grpSpPr>
                      <wpg:grpSp>
                        <wpg:cNvPr id="11" name="Group 16"/>
                        <wpg:cNvGrpSpPr>
                          <a:grpSpLocks/>
                        </wpg:cNvGrpSpPr>
                        <wpg:grpSpPr bwMode="auto">
                          <a:xfrm>
                            <a:off x="0" y="0"/>
                            <a:ext cx="8574" cy="1298"/>
                            <a:chOff x="0" y="0"/>
                            <a:chExt cx="8574" cy="1298"/>
                          </a:xfrm>
                        </wpg:grpSpPr>
                        <wps:wsp>
                          <wps:cNvPr id="12" name="Freeform 17"/>
                          <wps:cNvSpPr>
                            <a:spLocks/>
                          </wps:cNvSpPr>
                          <wps:spPr bwMode="auto">
                            <a:xfrm>
                              <a:off x="0" y="0"/>
                              <a:ext cx="8574" cy="1298"/>
                            </a:xfrm>
                            <a:custGeom>
                              <a:avLst/>
                              <a:gdLst>
                                <a:gd name="T0" fmla="*/ 8574 w 8574"/>
                                <a:gd name="T1" fmla="*/ 0 h 1298"/>
                                <a:gd name="T2" fmla="*/ 0 w 8574"/>
                                <a:gd name="T3" fmla="*/ 0 h 1298"/>
                                <a:gd name="T4" fmla="*/ 0 w 8574"/>
                                <a:gd name="T5" fmla="*/ 1298 h 1298"/>
                                <a:gd name="T6" fmla="*/ 8574 w 8574"/>
                                <a:gd name="T7" fmla="*/ 0 h 1298"/>
                              </a:gdLst>
                              <a:ahLst/>
                              <a:cxnLst>
                                <a:cxn ang="0">
                                  <a:pos x="T0" y="T1"/>
                                </a:cxn>
                                <a:cxn ang="0">
                                  <a:pos x="T2" y="T3"/>
                                </a:cxn>
                                <a:cxn ang="0">
                                  <a:pos x="T4" y="T5"/>
                                </a:cxn>
                                <a:cxn ang="0">
                                  <a:pos x="T6" y="T7"/>
                                </a:cxn>
                              </a:cxnLst>
                              <a:rect l="0" t="0" r="r" b="b"/>
                              <a:pathLst>
                                <a:path w="8574" h="1298">
                                  <a:moveTo>
                                    <a:pt x="8574" y="0"/>
                                  </a:moveTo>
                                  <a:lnTo>
                                    <a:pt x="0" y="0"/>
                                  </a:lnTo>
                                  <a:lnTo>
                                    <a:pt x="0" y="1298"/>
                                  </a:lnTo>
                                  <a:lnTo>
                                    <a:pt x="8574" y="0"/>
                                  </a:lnTo>
                                  <a:close/>
                                </a:path>
                              </a:pathLst>
                            </a:custGeom>
                            <a:solidFill>
                              <a:srgbClr val="0063A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
                        <wpg:cNvGrpSpPr>
                          <a:grpSpLocks/>
                        </wpg:cNvGrpSpPr>
                        <wpg:grpSpPr bwMode="auto">
                          <a:xfrm>
                            <a:off x="8" y="0"/>
                            <a:ext cx="12232" cy="937"/>
                            <a:chOff x="8" y="0"/>
                            <a:chExt cx="12232" cy="937"/>
                          </a:xfrm>
                        </wpg:grpSpPr>
                        <wps:wsp>
                          <wps:cNvPr id="14" name="Freeform 15"/>
                          <wps:cNvSpPr>
                            <a:spLocks/>
                          </wps:cNvSpPr>
                          <wps:spPr bwMode="auto">
                            <a:xfrm>
                              <a:off x="8" y="0"/>
                              <a:ext cx="12232" cy="937"/>
                            </a:xfrm>
                            <a:custGeom>
                              <a:avLst/>
                              <a:gdLst>
                                <a:gd name="T0" fmla="+- 0 12240 8"/>
                                <a:gd name="T1" fmla="*/ T0 w 12232"/>
                                <a:gd name="T2" fmla="*/ 0 h 937"/>
                                <a:gd name="T3" fmla="+- 0 8 8"/>
                                <a:gd name="T4" fmla="*/ T3 w 12232"/>
                                <a:gd name="T5" fmla="*/ 0 h 937"/>
                                <a:gd name="T6" fmla="+- 0 12240 8"/>
                                <a:gd name="T7" fmla="*/ T6 w 12232"/>
                                <a:gd name="T8" fmla="*/ 937 h 937"/>
                                <a:gd name="T9" fmla="+- 0 12240 8"/>
                                <a:gd name="T10" fmla="*/ T9 w 12232"/>
                                <a:gd name="T11" fmla="*/ 0 h 937"/>
                              </a:gdLst>
                              <a:ahLst/>
                              <a:cxnLst>
                                <a:cxn ang="0">
                                  <a:pos x="T1" y="T2"/>
                                </a:cxn>
                                <a:cxn ang="0">
                                  <a:pos x="T4" y="T5"/>
                                </a:cxn>
                                <a:cxn ang="0">
                                  <a:pos x="T7" y="T8"/>
                                </a:cxn>
                                <a:cxn ang="0">
                                  <a:pos x="T10" y="T11"/>
                                </a:cxn>
                              </a:cxnLst>
                              <a:rect l="0" t="0" r="r" b="b"/>
                              <a:pathLst>
                                <a:path w="12232" h="937">
                                  <a:moveTo>
                                    <a:pt x="12232" y="0"/>
                                  </a:moveTo>
                                  <a:lnTo>
                                    <a:pt x="0" y="0"/>
                                  </a:lnTo>
                                  <a:lnTo>
                                    <a:pt x="12232" y="937"/>
                                  </a:lnTo>
                                  <a:lnTo>
                                    <a:pt x="12232" y="0"/>
                                  </a:lnTo>
                                  <a:close/>
                                </a:path>
                              </a:pathLst>
                            </a:custGeom>
                            <a:solidFill>
                              <a:srgbClr val="69C5E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61AB3D" id="Group 10" o:spid="_x0000_s1026" style="position:absolute;margin-left:0;margin-top:0;width:612pt;height:64.9pt;z-index:251658240;mso-position-horizontal-relative:page;mso-position-vertical-relative:page" coordsize="12240,1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">
                <v:group id="Group 16" o:spid="_x0000_s1027" style="position:absolute;width:8574;height:1298"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width:8574;height:1298;visibility:visible;mso-wrap-style:square;v-text-anchor:top" coordsize="857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" path="m8574,l,,,1298,8574,xe" fillcolor="#0063a7" stroked="f">
                    <v:path arrowok="t" o:connecttype="custom" o:connectlocs="8574,0;0,0;0,1298;8574,0" o:connectangles="0,0,0,0"/>
                  </v:shape>
                </v:group>
                <v:group id="Group 14" o:spid="_x0000_s1029" style="position:absolute;left:8;width:12232;height:937" coordorigin="8"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0" style="position:absolute;left:8;width:12232;height:937;visibility:visible;mso-wrap-style:square;v-text-anchor:top" coordsize="12232,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" path="m12232,l,,12232,937r,-937xe" fillcolor="#69c5ea" stroked="f">
                    <v:path arrowok="t" o:connecttype="custom" o:connectlocs="12232,0;0,0;12232,937;12232,0" o:connectangles="0,0,0,0"/>
                  </v:shape>
                </v:group>
                <w10:wrap anchorx="page" anchory="page"/>
              </v:group>
            </w:pict>
          </mc:Fallback>
        </mc:AlternateContent>
      </w:r>
    </w:p>
    <w:p w14:paraId="73DA7D01" w14:textId="77777777" w:rsidR="00CE7DF2" w:rsidRPr="0076475E" w:rsidRDefault="00CE7DF2" w:rsidP="00BF0243">
      <w:pPr>
        <w:shd w:val="clear" w:color="auto" w:fill="FFFFFF"/>
        <w:rPr>
          <w:rFonts w:eastAsia="Times New Roman" w:cstheme="minorHAnsi"/>
          <w:b/>
          <w:bCs/>
          <w:color w:val="000000"/>
          <w:sz w:val="32"/>
          <w:szCs w:val="32"/>
        </w:rPr>
      </w:pPr>
    </w:p>
    <w:p w14:paraId="498CF986" w14:textId="508A11D1" w:rsidR="00310271" w:rsidRPr="0076475E" w:rsidRDefault="00AB1444" w:rsidP="00BF0243">
      <w:pPr>
        <w:ind w:left="720"/>
        <w:rPr>
          <w:rFonts w:eastAsia="Proxima Nova Light" w:cstheme="minorHAnsi"/>
          <w:color w:val="005EA4"/>
          <w:sz w:val="44"/>
          <w:szCs w:val="44"/>
        </w:rPr>
      </w:pPr>
      <w:r>
        <w:rPr>
          <w:rFonts w:eastAsia="Times New Roman" w:cstheme="minorHAnsi"/>
          <w:b/>
          <w:bCs/>
          <w:color w:val="005EA4"/>
          <w:sz w:val="44"/>
          <w:szCs w:val="44"/>
        </w:rPr>
        <w:t>October</w:t>
      </w:r>
      <w:r w:rsidR="00D22917" w:rsidRPr="0076475E">
        <w:rPr>
          <w:rFonts w:eastAsia="Times New Roman" w:cstheme="minorHAnsi"/>
          <w:b/>
          <w:bCs/>
          <w:color w:val="005EA4"/>
          <w:sz w:val="44"/>
          <w:szCs w:val="44"/>
        </w:rPr>
        <w:t xml:space="preserve"> </w:t>
      </w:r>
      <w:r w:rsidR="00DC63C0" w:rsidRPr="0076475E">
        <w:rPr>
          <w:rFonts w:eastAsia="Times New Roman" w:cstheme="minorHAnsi"/>
          <w:b/>
          <w:bCs/>
          <w:color w:val="005EA4"/>
          <w:sz w:val="44"/>
          <w:szCs w:val="44"/>
        </w:rPr>
        <w:t>2023</w:t>
      </w:r>
      <w:r w:rsidR="00CE7DF2" w:rsidRPr="0076475E">
        <w:rPr>
          <w:rFonts w:eastAsia="Times New Roman" w:cstheme="minorHAnsi"/>
          <w:b/>
          <w:bCs/>
          <w:color w:val="005EA4"/>
          <w:sz w:val="44"/>
          <w:szCs w:val="44"/>
        </w:rPr>
        <w:t xml:space="preserve"> Market </w:t>
      </w:r>
      <w:r w:rsidR="00834733" w:rsidRPr="0076475E">
        <w:rPr>
          <w:rFonts w:eastAsia="Times New Roman" w:cstheme="minorHAnsi"/>
          <w:b/>
          <w:bCs/>
          <w:color w:val="005EA4"/>
          <w:sz w:val="44"/>
          <w:szCs w:val="44"/>
        </w:rPr>
        <w:t>Recap</w:t>
      </w:r>
      <w:r w:rsidR="00CE7DF2" w:rsidRPr="0076475E">
        <w:rPr>
          <w:rFonts w:eastAsia="Times New Roman" w:cstheme="minorHAnsi"/>
          <w:b/>
          <w:bCs/>
          <w:color w:val="005EA4"/>
          <w:sz w:val="44"/>
          <w:szCs w:val="44"/>
        </w:rPr>
        <w:t xml:space="preserve"> </w:t>
      </w:r>
    </w:p>
    <w:p w14:paraId="498CF98A" w14:textId="77777777" w:rsidR="00FD5531" w:rsidRPr="0076475E" w:rsidRDefault="001C50E7" w:rsidP="00BF0243">
      <w:pPr>
        <w:pStyle w:val="BodyText"/>
        <w:ind w:left="0" w:right="730"/>
        <w:rPr>
          <w:rFonts w:asciiTheme="minorHAnsi" w:hAnsiTheme="minorHAnsi" w:cstheme="minorHAnsi"/>
          <w:color w:val="0070C0"/>
          <w:sz w:val="32"/>
        </w:rPr>
        <w:sectPr w:rsidR="00FD5531" w:rsidRPr="0076475E">
          <w:headerReference w:type="even" r:id="rId12"/>
          <w:headerReference w:type="default" r:id="rId13"/>
          <w:footerReference w:type="even" r:id="rId14"/>
          <w:footerReference w:type="default" r:id="rId15"/>
          <w:headerReference w:type="first" r:id="rId16"/>
          <w:footerReference w:type="first" r:id="rId17"/>
          <w:type w:val="continuous"/>
          <w:pgSz w:w="12240" w:h="15840"/>
          <w:pgMar w:top="0" w:right="0" w:bottom="0" w:left="0" w:header="720" w:footer="720" w:gutter="0"/>
          <w:cols w:space="720"/>
        </w:sectPr>
      </w:pPr>
      <w:r w:rsidRPr="0076475E">
        <w:rPr>
          <w:rFonts w:asciiTheme="minorHAnsi" w:eastAsia="Proxima Nova Light" w:hAnsiTheme="minorHAnsi" w:cstheme="minorHAnsi"/>
          <w:noProof/>
          <w:sz w:val="11"/>
          <w:szCs w:val="11"/>
        </w:rPr>
        <mc:AlternateContent>
          <mc:Choice Requires="wpg">
            <w:drawing>
              <wp:anchor distT="0" distB="0" distL="114300" distR="114300" simplePos="0" relativeHeight="251658243" behindDoc="0" locked="0" layoutInCell="1" allowOverlap="1" wp14:anchorId="498CF9BC" wp14:editId="12514E21">
                <wp:simplePos x="0" y="0"/>
                <wp:positionH relativeFrom="column">
                  <wp:posOffset>0</wp:posOffset>
                </wp:positionH>
                <wp:positionV relativeFrom="paragraph">
                  <wp:posOffset>204470</wp:posOffset>
                </wp:positionV>
                <wp:extent cx="7772400" cy="73660"/>
                <wp:effectExtent l="0" t="0" r="0" b="25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3660"/>
                          <a:chOff x="-188" y="208"/>
                          <a:chExt cx="4882" cy="116"/>
                        </a:xfrm>
                      </wpg:grpSpPr>
                      <wpg:grpSp>
                        <wpg:cNvPr id="18" name="Group 11"/>
                        <wpg:cNvGrpSpPr>
                          <a:grpSpLocks/>
                        </wpg:cNvGrpSpPr>
                        <wpg:grpSpPr bwMode="auto">
                          <a:xfrm>
                            <a:off x="-188" y="208"/>
                            <a:ext cx="4882" cy="116"/>
                            <a:chOff x="-188" y="208"/>
                            <a:chExt cx="4882" cy="116"/>
                          </a:xfrm>
                        </wpg:grpSpPr>
                        <wps:wsp>
                          <wps:cNvPr id="19" name="Freeform 12"/>
                          <wps:cNvSpPr>
                            <a:spLocks/>
                          </wps:cNvSpPr>
                          <wps:spPr bwMode="auto">
                            <a:xfrm>
                              <a:off x="-188" y="208"/>
                              <a:ext cx="4882" cy="116"/>
                            </a:xfrm>
                            <a:custGeom>
                              <a:avLst/>
                              <a:gdLst>
                                <a:gd name="T0" fmla="*/ 0 w 4882"/>
                                <a:gd name="T1" fmla="*/ 115 h 116"/>
                                <a:gd name="T2" fmla="*/ 4882 w 4882"/>
                                <a:gd name="T3" fmla="*/ 115 h 116"/>
                                <a:gd name="T4" fmla="*/ 4882 w 4882"/>
                                <a:gd name="T5" fmla="*/ 0 h 116"/>
                                <a:gd name="T6" fmla="*/ 0 w 4882"/>
                                <a:gd name="T7" fmla="*/ 0 h 116"/>
                                <a:gd name="T8" fmla="*/ 0 w 4882"/>
                                <a:gd name="T9" fmla="*/ 115 h 116"/>
                              </a:gdLst>
                              <a:ahLst/>
                              <a:cxnLst>
                                <a:cxn ang="0">
                                  <a:pos x="T0" y="T1"/>
                                </a:cxn>
                                <a:cxn ang="0">
                                  <a:pos x="T2" y="T3"/>
                                </a:cxn>
                                <a:cxn ang="0">
                                  <a:pos x="T4" y="T5"/>
                                </a:cxn>
                                <a:cxn ang="0">
                                  <a:pos x="T6" y="T7"/>
                                </a:cxn>
                                <a:cxn ang="0">
                                  <a:pos x="T8" y="T9"/>
                                </a:cxn>
                              </a:cxnLst>
                              <a:rect l="0" t="0" r="r" b="b"/>
                              <a:pathLst>
                                <a:path w="4882" h="116">
                                  <a:moveTo>
                                    <a:pt x="0" y="115"/>
                                  </a:moveTo>
                                  <a:lnTo>
                                    <a:pt x="4882" y="115"/>
                                  </a:lnTo>
                                  <a:lnTo>
                                    <a:pt x="4882" y="0"/>
                                  </a:lnTo>
                                  <a:lnTo>
                                    <a:pt x="0" y="0"/>
                                  </a:lnTo>
                                  <a:lnTo>
                                    <a:pt x="0" y="115"/>
                                  </a:lnTo>
                                  <a:close/>
                                </a:path>
                              </a:pathLst>
                            </a:custGeom>
                            <a:solidFill>
                              <a:srgbClr val="77C0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82388F" id="Group 17" o:spid="_x0000_s1026" style="position:absolute;margin-left:0;margin-top:16.1pt;width:612pt;height:5.8pt;z-index:251658243" coordorigin="-188,208" coordsize="4882,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">
                <v:group id="Group 11" o:spid="_x0000_s1027" style="position:absolute;left:-188;top:208;width:4882;height:116" coordorigin="-188,208"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2" o:spid="_x0000_s1028" style="position:absolute;left:-188;top:208;width:4882;height:116;visibility:visible;mso-wrap-style:square;v-text-anchor:top" coordsize="488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" path="m,115r4882,l4882,,,,,115xe" fillcolor="#77c043" stroked="f">
                    <v:path arrowok="t" o:connecttype="custom" o:connectlocs="0,115;4882,115;4882,0;0,0;0,115" o:connectangles="0,0,0,0,0"/>
                  </v:shape>
                </v:group>
                <w10:wrap type="square"/>
              </v:group>
            </w:pict>
          </mc:Fallback>
        </mc:AlternateContent>
      </w:r>
    </w:p>
    <w:p w14:paraId="498CF98C" w14:textId="77777777" w:rsidR="00723E52" w:rsidRDefault="00723E52" w:rsidP="00513DD7">
      <w:pPr>
        <w:ind w:left="-630"/>
        <w:rPr>
          <w:rFonts w:cstheme="minorHAnsi"/>
          <w:sz w:val="21"/>
          <w:szCs w:val="21"/>
        </w:rPr>
      </w:pPr>
    </w:p>
    <w:p w14:paraId="6D06A026" w14:textId="323AB05E" w:rsidR="00965D77" w:rsidRPr="0076475E" w:rsidRDefault="00965D77" w:rsidP="00513DD7">
      <w:pPr>
        <w:ind w:left="-630"/>
        <w:rPr>
          <w:rFonts w:cstheme="minorHAnsi"/>
          <w:sz w:val="21"/>
          <w:szCs w:val="21"/>
        </w:rPr>
      </w:pPr>
      <w:r>
        <w:rPr>
          <w:rFonts w:cstheme="minorHAnsi"/>
          <w:sz w:val="21"/>
          <w:szCs w:val="21"/>
        </w:rPr>
        <w:tab/>
      </w:r>
    </w:p>
    <w:p w14:paraId="324EA80E" w14:textId="77777777" w:rsidR="00965D77" w:rsidRPr="00213FC5" w:rsidRDefault="00965D77" w:rsidP="00965D77">
      <w:pPr>
        <w:widowControl/>
        <w:spacing w:after="120"/>
        <w:rPr>
          <w:rFonts w:eastAsia="Avenir" w:cstheme="minorHAnsi"/>
          <w:color w:val="58595B"/>
        </w:rPr>
      </w:pPr>
      <w:r w:rsidRPr="00213FC5">
        <w:rPr>
          <w:rFonts w:eastAsia="Avenir" w:cstheme="minorHAnsi"/>
          <w:color w:val="58595B"/>
        </w:rPr>
        <w:t xml:space="preserve">The markets fell for the third consecutive month in October as all three major indices posted losses to cap off a difficult quarter. Both the S&amp;P 500 and NASDAQ Composite crossed into correction territory after falling more than 10% from their recent highs. While corrections can trigger concern among investors, they can also be opportunities to acquire assets at a discount and provide breathing room for higher prices. With underlying economic trends remaining strong, the current correction is likely short-lived. In fact, the US economy grew at a 4.9% annual rate during the third quarter and added 336,00 jobs in September. Meanwhile, the Federal Reserve (Fed) chose not to hike interest rates again at its latest meeting, which bodes well for the fight against inflation and should improve market sentiment. </w:t>
      </w:r>
    </w:p>
    <w:p w14:paraId="0E91E0B4" w14:textId="77777777" w:rsidR="00965D77" w:rsidRPr="00213FC5" w:rsidRDefault="00965D77" w:rsidP="00965D77">
      <w:pPr>
        <w:keepNext/>
        <w:keepLines/>
        <w:widowControl/>
        <w:spacing w:before="360" w:after="240"/>
        <w:outlineLvl w:val="1"/>
        <w:rPr>
          <w:rFonts w:eastAsia="Avenir" w:cstheme="minorHAnsi"/>
          <w:b/>
          <w:color w:val="58595B"/>
          <w:sz w:val="24"/>
          <w:szCs w:val="24"/>
          <w:u w:val="single"/>
        </w:rPr>
      </w:pPr>
      <w:r w:rsidRPr="00213FC5">
        <w:rPr>
          <w:rFonts w:eastAsia="Avenir" w:cstheme="minorHAnsi"/>
          <w:b/>
          <w:color w:val="58595B"/>
          <w:sz w:val="24"/>
          <w:szCs w:val="24"/>
          <w:u w:val="single"/>
        </w:rPr>
        <w:t>Markets Slide for Third Straight Month</w:t>
      </w:r>
    </w:p>
    <w:p w14:paraId="0D661509" w14:textId="77777777" w:rsidR="00965D77" w:rsidRPr="00213FC5" w:rsidRDefault="00965D77" w:rsidP="00965D77">
      <w:pPr>
        <w:widowControl/>
        <w:spacing w:after="120"/>
        <w:rPr>
          <w:rFonts w:eastAsia="Avenir" w:cstheme="minorHAnsi"/>
          <w:color w:val="58595B"/>
        </w:rPr>
      </w:pPr>
      <w:r w:rsidRPr="00213FC5">
        <w:rPr>
          <w:rFonts w:eastAsia="Avenir" w:cstheme="minorHAnsi"/>
          <w:color w:val="58595B"/>
        </w:rPr>
        <w:t xml:space="preserve">The broad-market S&amp;P 500 (SPX) fell 2.2% in October after declining 4.9% in September and 1.8% in August. Likewise, the tech-heavy Nasdaq Composite (COMP) and the Dow Jones Industrial Average (DJIA) fell 2.8% and 1.4% respectively during October, adding to losses from each of the previous two months. </w:t>
      </w:r>
    </w:p>
    <w:p w14:paraId="2041C43A" w14:textId="77777777" w:rsidR="00965D77" w:rsidRPr="00213FC5" w:rsidRDefault="00965D77" w:rsidP="00965D77">
      <w:pPr>
        <w:widowControl/>
        <w:spacing w:after="120"/>
        <w:rPr>
          <w:rFonts w:eastAsia="Avenir" w:cstheme="minorHAnsi"/>
          <w:color w:val="58595B"/>
        </w:rPr>
      </w:pPr>
      <w:r w:rsidRPr="00213FC5">
        <w:rPr>
          <w:rFonts w:eastAsia="Avenir" w:cstheme="minorHAnsi"/>
          <w:color w:val="58595B"/>
        </w:rPr>
        <w:t xml:space="preserve">Likely driving this decline are record yields for fixed-income investments like the frequently-cited 10-year Treasury note, which recently paid more than 5%. While stocks tend to be less attractive when investors can earn such favorable returns from lower-risk investments, 10-year Treasury yields are also an important benchmark for borrowing costs and market sentiment in general. </w:t>
      </w:r>
    </w:p>
    <w:p w14:paraId="1611A344" w14:textId="77777777" w:rsidR="00965D77" w:rsidRPr="00965D77" w:rsidRDefault="00965D77" w:rsidP="00965D77">
      <w:pPr>
        <w:widowControl/>
        <w:spacing w:after="120"/>
        <w:jc w:val="center"/>
        <w:rPr>
          <w:rFonts w:ascii="Avenir" w:eastAsia="Avenir" w:hAnsi="Avenir" w:cs="Avenir"/>
        </w:rPr>
      </w:pPr>
      <w:r w:rsidRPr="00965D77">
        <w:rPr>
          <w:rFonts w:ascii="Avenir" w:eastAsia="Avenir" w:hAnsi="Avenir" w:cs="Avenir"/>
          <w:noProof/>
        </w:rPr>
        <w:drawing>
          <wp:inline distT="0" distB="0" distL="0" distR="0" wp14:anchorId="12142906" wp14:editId="2A767823">
            <wp:extent cx="4695825" cy="3135724"/>
            <wp:effectExtent l="0" t="0" r="0" b="0"/>
            <wp:docPr id="940189012" name="image1.png" descr="A graph showing a li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graph showing a line&#10;&#10;Description automatically generated"/>
                    <pic:cNvPicPr preferRelativeResize="0"/>
                  </pic:nvPicPr>
                  <pic:blipFill>
                    <a:blip r:embed="rId18"/>
                    <a:srcRect/>
                    <a:stretch>
                      <a:fillRect/>
                    </a:stretch>
                  </pic:blipFill>
                  <pic:spPr>
                    <a:xfrm>
                      <a:off x="0" y="0"/>
                      <a:ext cx="4695825" cy="3135724"/>
                    </a:xfrm>
                    <a:prstGeom prst="rect">
                      <a:avLst/>
                    </a:prstGeom>
                    <a:ln/>
                  </pic:spPr>
                </pic:pic>
              </a:graphicData>
            </a:graphic>
          </wp:inline>
        </w:drawing>
      </w:r>
    </w:p>
    <w:p w14:paraId="3DB1120A" w14:textId="77777777" w:rsidR="00965D77" w:rsidRPr="00965D77" w:rsidRDefault="00965D77" w:rsidP="00965D77">
      <w:pPr>
        <w:widowControl/>
        <w:spacing w:after="120"/>
        <w:jc w:val="center"/>
        <w:rPr>
          <w:rFonts w:ascii="Avenir" w:eastAsia="Avenir" w:hAnsi="Avenir" w:cs="Avenir"/>
          <w:color w:val="0000FF"/>
          <w:u w:val="single"/>
        </w:rPr>
      </w:pPr>
      <w:r w:rsidRPr="00965D77">
        <w:rPr>
          <w:rFonts w:ascii="Avenir" w:eastAsia="Avenir" w:hAnsi="Avenir" w:cs="Avenir"/>
        </w:rPr>
        <w:t xml:space="preserve">Source: </w:t>
      </w:r>
      <w:hyperlink r:id="rId19">
        <w:r w:rsidRPr="00965D77">
          <w:rPr>
            <w:rFonts w:ascii="Avenir" w:eastAsia="Avenir" w:hAnsi="Avenir" w:cs="Avenir"/>
            <w:color w:val="0000FF"/>
            <w:u w:val="single"/>
          </w:rPr>
          <w:t>Wall Street Journal</w:t>
        </w:r>
      </w:hyperlink>
    </w:p>
    <w:p w14:paraId="4D0DD529" w14:textId="77777777" w:rsidR="00965D77" w:rsidRPr="00213FC5" w:rsidRDefault="00965D77" w:rsidP="00965D77">
      <w:pPr>
        <w:keepNext/>
        <w:keepLines/>
        <w:widowControl/>
        <w:spacing w:before="360" w:after="240"/>
        <w:outlineLvl w:val="1"/>
        <w:rPr>
          <w:rFonts w:eastAsia="Avenir" w:cstheme="minorHAnsi"/>
          <w:color w:val="58595B"/>
          <w:u w:val="single"/>
        </w:rPr>
      </w:pPr>
      <w:r w:rsidRPr="00213FC5">
        <w:rPr>
          <w:rFonts w:eastAsia="Avenir" w:cstheme="minorHAnsi"/>
          <w:b/>
          <w:color w:val="58595B"/>
          <w:sz w:val="24"/>
          <w:szCs w:val="24"/>
          <w:u w:val="single"/>
        </w:rPr>
        <w:t>US Economy Booms 4.9%</w:t>
      </w:r>
    </w:p>
    <w:p w14:paraId="26B76355" w14:textId="77777777" w:rsidR="00965D77" w:rsidRPr="00213FC5" w:rsidRDefault="00965D77" w:rsidP="00965D77">
      <w:pPr>
        <w:widowControl/>
        <w:spacing w:after="120"/>
        <w:rPr>
          <w:rFonts w:eastAsia="Avenir" w:cstheme="minorHAnsi"/>
          <w:color w:val="58595B"/>
        </w:rPr>
      </w:pPr>
      <w:r w:rsidRPr="00213FC5">
        <w:rPr>
          <w:rFonts w:eastAsia="Avenir" w:cstheme="minorHAnsi"/>
          <w:color w:val="58595B"/>
        </w:rPr>
        <w:t xml:space="preserve">The US economy grew at an impressive 4.9% annual rate during the third quarter, according to the latest report by the US Bureau of Economic Analysis. The government's initial estimate of US Gross Domestic Product (GDP) for July through </w:t>
      </w:r>
      <w:r w:rsidRPr="00213FC5">
        <w:rPr>
          <w:rFonts w:eastAsia="Avenir" w:cstheme="minorHAnsi"/>
          <w:color w:val="58595B"/>
        </w:rPr>
        <w:lastRenderedPageBreak/>
        <w:t xml:space="preserve">September was more than twice the unrevised 2.1% pace recorded during the second quarter. It also represented the biggest increase in US economic growth since the last quarter of 2021. </w:t>
      </w:r>
    </w:p>
    <w:p w14:paraId="646A7AC2" w14:textId="77777777" w:rsidR="00965D77" w:rsidRPr="00213FC5" w:rsidRDefault="00965D77" w:rsidP="00965D77">
      <w:pPr>
        <w:widowControl/>
        <w:spacing w:after="120"/>
        <w:rPr>
          <w:rFonts w:eastAsia="Avenir" w:cstheme="minorHAnsi"/>
        </w:rPr>
      </w:pPr>
      <w:r w:rsidRPr="00213FC5">
        <w:rPr>
          <w:rFonts w:eastAsia="Avenir" w:cstheme="minorHAnsi"/>
          <w:color w:val="58595B"/>
        </w:rPr>
        <w:t>As expected, consumer spending led the charge during the third quarter, increasing by 4% compared to 0.8% for the second quarter. Inventories, exports, residential investment, and government spending also added to the surge. These strong GDP results indicate that the US is unlikely to enter a recession in the near future.</w:t>
      </w:r>
      <w:r w:rsidRPr="00213FC5">
        <w:rPr>
          <w:rFonts w:eastAsia="Avenir" w:cstheme="minorHAnsi"/>
        </w:rPr>
        <w:t xml:space="preserve"> </w:t>
      </w:r>
      <w:hyperlink r:id="rId20">
        <w:r w:rsidRPr="00213FC5">
          <w:rPr>
            <w:rFonts w:eastAsia="Avenir" w:cstheme="minorHAnsi"/>
            <w:color w:val="0000FF"/>
            <w:u w:val="single"/>
          </w:rPr>
          <w:t>CNBC</w:t>
        </w:r>
      </w:hyperlink>
    </w:p>
    <w:p w14:paraId="63F45E3C" w14:textId="77777777" w:rsidR="00965D77" w:rsidRPr="00213FC5" w:rsidRDefault="00965D77" w:rsidP="00965D77">
      <w:pPr>
        <w:keepNext/>
        <w:keepLines/>
        <w:widowControl/>
        <w:spacing w:before="360" w:after="240"/>
        <w:outlineLvl w:val="1"/>
        <w:rPr>
          <w:rFonts w:eastAsia="Avenir" w:cstheme="minorHAnsi"/>
          <w:color w:val="58595B"/>
          <w:sz w:val="24"/>
          <w:szCs w:val="24"/>
          <w:u w:val="single"/>
        </w:rPr>
      </w:pPr>
      <w:r w:rsidRPr="00213FC5">
        <w:rPr>
          <w:rFonts w:eastAsia="Avenir" w:cstheme="minorHAnsi"/>
          <w:b/>
          <w:color w:val="58595B"/>
          <w:sz w:val="24"/>
          <w:szCs w:val="24"/>
          <w:u w:val="single"/>
        </w:rPr>
        <w:t>Fed Leaves Rates Unchanged</w:t>
      </w:r>
    </w:p>
    <w:p w14:paraId="30D00402" w14:textId="77777777" w:rsidR="00965D77" w:rsidRPr="00213FC5" w:rsidRDefault="00965D77" w:rsidP="00965D77">
      <w:pPr>
        <w:widowControl/>
        <w:spacing w:after="160" w:line="259" w:lineRule="auto"/>
        <w:rPr>
          <w:rFonts w:eastAsia="Avenir" w:cstheme="minorHAnsi"/>
        </w:rPr>
      </w:pPr>
      <w:r w:rsidRPr="00213FC5">
        <w:rPr>
          <w:rFonts w:eastAsia="Avenir" w:cstheme="minorHAnsi"/>
          <w:color w:val="58595B"/>
        </w:rPr>
        <w:t xml:space="preserve">The US central bank chose to keep rates steady at its latest meeting despite stubborn inflation and a surprisingly resilient economy. This marks the third time this year that rates have been unchanged, following 11 increases that raised them from near-zero to over 5% in just 16 months. Despite this rapid increase and the resulting higher rates for consumer and business loans, consumer spending and business hiring remain strong. Although inflation has decreased from a peak of 9.1%, it's still well above the Fed's 2% target. Fed Chairman Powell acknowledges the long road ahead and indicates that additional rate hikes could be necessary. The Fed is proceeding cautiously due to uncertainties and risks, including tighter credit conditions that could weigh on the economy. The Fed will convene again in December to reassess the situation. </w:t>
      </w:r>
      <w:hyperlink r:id="rId21">
        <w:r w:rsidRPr="00213FC5">
          <w:rPr>
            <w:rFonts w:eastAsia="Avenir" w:cstheme="minorHAnsi"/>
            <w:color w:val="0000FF"/>
            <w:u w:val="single"/>
          </w:rPr>
          <w:t>Fox Business</w:t>
        </w:r>
      </w:hyperlink>
    </w:p>
    <w:p w14:paraId="37367CE5" w14:textId="77777777" w:rsidR="00965D77" w:rsidRPr="00213FC5" w:rsidRDefault="00965D77" w:rsidP="00965D77">
      <w:pPr>
        <w:keepNext/>
        <w:keepLines/>
        <w:widowControl/>
        <w:spacing w:before="360" w:after="240"/>
        <w:outlineLvl w:val="1"/>
        <w:rPr>
          <w:rFonts w:eastAsia="Avenir" w:cstheme="minorHAnsi"/>
          <w:color w:val="58595B"/>
          <w:u w:val="single"/>
        </w:rPr>
      </w:pPr>
      <w:r w:rsidRPr="00213FC5">
        <w:rPr>
          <w:rFonts w:eastAsia="Avenir" w:cstheme="minorHAnsi"/>
          <w:b/>
          <w:color w:val="58595B"/>
          <w:sz w:val="24"/>
          <w:szCs w:val="24"/>
          <w:u w:val="single"/>
        </w:rPr>
        <w:t>Inflation, Jobs, and Wages Improve</w:t>
      </w:r>
    </w:p>
    <w:p w14:paraId="40623190" w14:textId="77777777" w:rsidR="00965D77" w:rsidRPr="00213FC5" w:rsidRDefault="00965D77" w:rsidP="00965D77">
      <w:pPr>
        <w:widowControl/>
        <w:spacing w:after="120"/>
        <w:rPr>
          <w:rFonts w:eastAsia="Avenir" w:cstheme="minorHAnsi"/>
        </w:rPr>
      </w:pPr>
      <w:r w:rsidRPr="00213FC5">
        <w:rPr>
          <w:rFonts w:eastAsia="Avenir" w:cstheme="minorHAnsi"/>
          <w:color w:val="58595B"/>
        </w:rPr>
        <w:t>The Consumer Price Index (CPI) jumped 0.4% in September and 3.7% compared to a year ago, according to the latest inflation report from the US Bureau of Labor Statistics. Both results were slightly above expectations. Core CPI, which excludes the more volatile energy and food sectors, was up 0.3% in September and 4.1% compared to a year ago. Meanwhile, the US job market continues to hum along, adding 336,00 jobs in September – almost double the 170,000 new jobs economists previously forecasted and an uptick of 100,000 over the previous month. Wages were also up 0.2% for the month and 4.2% compared to a year ago as the US economy continues to demonstrate its strength and resilience</w:t>
      </w:r>
      <w:r w:rsidRPr="00213FC5">
        <w:rPr>
          <w:rFonts w:eastAsia="Avenir" w:cstheme="minorHAnsi"/>
        </w:rPr>
        <w:t xml:space="preserve">. </w:t>
      </w:r>
      <w:hyperlink r:id="rId22">
        <w:r w:rsidRPr="00213FC5">
          <w:rPr>
            <w:rFonts w:eastAsia="Avenir" w:cstheme="minorHAnsi"/>
            <w:color w:val="0000FF"/>
            <w:u w:val="single"/>
          </w:rPr>
          <w:t>CNBC</w:t>
        </w:r>
      </w:hyperlink>
      <w:r w:rsidRPr="00213FC5">
        <w:rPr>
          <w:rFonts w:eastAsia="Avenir" w:cstheme="minorHAnsi"/>
        </w:rPr>
        <w:t xml:space="preserve">, </w:t>
      </w:r>
      <w:hyperlink r:id="rId23">
        <w:r w:rsidRPr="00213FC5">
          <w:rPr>
            <w:rFonts w:eastAsia="Avenir" w:cstheme="minorHAnsi"/>
            <w:color w:val="0000FF"/>
            <w:u w:val="single"/>
          </w:rPr>
          <w:t>CBS</w:t>
        </w:r>
      </w:hyperlink>
    </w:p>
    <w:p w14:paraId="44521AC5" w14:textId="77777777" w:rsidR="00965D77" w:rsidRDefault="00965D77" w:rsidP="00513DD7">
      <w:pPr>
        <w:rPr>
          <w:rFonts w:cstheme="minorHAnsi"/>
          <w:color w:val="58595B"/>
          <w:sz w:val="21"/>
          <w:szCs w:val="21"/>
        </w:rPr>
      </w:pPr>
    </w:p>
    <w:p w14:paraId="3C6903FF" w14:textId="0D16F217" w:rsidR="00513DD7" w:rsidRPr="0076475E" w:rsidRDefault="00220A5E" w:rsidP="00513DD7">
      <w:pPr>
        <w:rPr>
          <w:rFonts w:cstheme="minorHAnsi"/>
          <w:color w:val="58595B"/>
          <w:sz w:val="21"/>
          <w:szCs w:val="21"/>
        </w:rPr>
      </w:pPr>
      <w:r w:rsidRPr="0076475E">
        <w:rPr>
          <w:rFonts w:cstheme="minorHAnsi"/>
          <w:noProof/>
          <w:color w:val="58595B"/>
          <w:sz w:val="21"/>
          <w:szCs w:val="21"/>
        </w:rPr>
        <mc:AlternateContent>
          <mc:Choice Requires="wps">
            <w:drawing>
              <wp:anchor distT="0" distB="0" distL="114300" distR="114300" simplePos="0" relativeHeight="251658244" behindDoc="0" locked="0" layoutInCell="1" allowOverlap="1" wp14:anchorId="5B224D8F" wp14:editId="705123DB">
                <wp:simplePos x="0" y="0"/>
                <wp:positionH relativeFrom="column">
                  <wp:posOffset>0</wp:posOffset>
                </wp:positionH>
                <wp:positionV relativeFrom="paragraph">
                  <wp:posOffset>63500</wp:posOffset>
                </wp:positionV>
                <wp:extent cx="68389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6838950" cy="0"/>
                        </a:xfrm>
                        <a:prstGeom prst="line">
                          <a:avLst/>
                        </a:prstGeom>
                        <a:ln>
                          <a:solidFill>
                            <a:srgbClr val="005EA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6C4271" id="Straight Connector 8"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0,5pt" to="53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" strokecolor="#005ea4"/>
            </w:pict>
          </mc:Fallback>
        </mc:AlternateContent>
      </w:r>
    </w:p>
    <w:p w14:paraId="68250FAA" w14:textId="77777777" w:rsidR="00764BD1" w:rsidRPr="0076475E" w:rsidRDefault="00764BD1" w:rsidP="00666482">
      <w:pPr>
        <w:pStyle w:val="BodyText"/>
        <w:ind w:left="0"/>
        <w:rPr>
          <w:rFonts w:asciiTheme="minorHAnsi" w:hAnsiTheme="minorHAnsi" w:cstheme="minorHAnsi"/>
          <w:sz w:val="18"/>
        </w:rPr>
      </w:pPr>
    </w:p>
    <w:p w14:paraId="5EE2A4C5" w14:textId="77777777" w:rsidR="0084270D" w:rsidRDefault="0084270D" w:rsidP="0084270D">
      <w:pPr>
        <w:ind w:right="360"/>
        <w:rPr>
          <w:rFonts w:ascii="Avenir" w:eastAsia="Avenir" w:hAnsi="Avenir" w:cs="Avenir"/>
          <w:b/>
          <w:color w:val="999999"/>
          <w:sz w:val="16"/>
          <w:szCs w:val="16"/>
        </w:rPr>
      </w:pPr>
      <w:r>
        <w:rPr>
          <w:rFonts w:ascii="Avenir" w:eastAsia="Avenir" w:hAnsi="Avenir" w:cs="Avenir"/>
          <w:color w:val="999999"/>
          <w:sz w:val="16"/>
          <w:szCs w:val="16"/>
        </w:rPr>
        <w:t xml:space="preserve">This material represents an assessment of the market and economic environment at a specific point in time and is not intended to be a forecast of future events, or a guarantee of future results. Forward-looking statements are subject to certain risks and uncertainties. Actual results, performance, or achievements may differ materially from those expressed or implied. Information is based on data gathered from what we believe are reliable sources. It is not guaranteed as to accuracy, does not purport to be complete and is not intended to be used as a primary basis for investment decisions. It should also not be construed as advice meeting the particular investment needs of any investor. </w:t>
      </w:r>
      <w:r>
        <w:rPr>
          <w:rFonts w:ascii="Avenir" w:eastAsia="Avenir" w:hAnsi="Avenir" w:cs="Avenir"/>
          <w:b/>
          <w:color w:val="999999"/>
          <w:sz w:val="16"/>
          <w:szCs w:val="16"/>
        </w:rPr>
        <w:t>Past performance does not guarantee future results.</w:t>
      </w:r>
    </w:p>
    <w:p w14:paraId="37D803F7" w14:textId="77777777" w:rsidR="0084270D" w:rsidRDefault="0084270D" w:rsidP="0084270D">
      <w:pPr>
        <w:ind w:right="360"/>
        <w:rPr>
          <w:rFonts w:ascii="Avenir" w:eastAsia="Avenir" w:hAnsi="Avenir" w:cs="Avenir"/>
          <w:b/>
          <w:color w:val="999999"/>
          <w:sz w:val="16"/>
          <w:szCs w:val="16"/>
        </w:rPr>
      </w:pPr>
    </w:p>
    <w:p w14:paraId="751CF1DF" w14:textId="77777777" w:rsidR="0084270D" w:rsidRDefault="0084270D" w:rsidP="0084270D">
      <w:pPr>
        <w:ind w:right="360"/>
        <w:rPr>
          <w:rFonts w:ascii="Avenir" w:eastAsia="Avenir" w:hAnsi="Avenir" w:cs="Avenir"/>
          <w:color w:val="999999"/>
          <w:sz w:val="16"/>
          <w:szCs w:val="16"/>
        </w:rPr>
      </w:pPr>
      <w:r>
        <w:rPr>
          <w:rFonts w:ascii="Avenir" w:eastAsia="Avenir" w:hAnsi="Avenir" w:cs="Avenir"/>
          <w:color w:val="999999"/>
          <w:sz w:val="16"/>
          <w:szCs w:val="16"/>
        </w:rPr>
        <w:t>Indices are unmanaged and investors cannot invest directly in an index. Unless otherwise noted, performance of indices does not account for any fees, commissions or other expenses that would be incurred. Returns do not include reinvested dividends.</w:t>
      </w:r>
    </w:p>
    <w:p w14:paraId="7277DB5D" w14:textId="77777777" w:rsidR="0084270D" w:rsidRDefault="0084270D" w:rsidP="0084270D">
      <w:pPr>
        <w:ind w:right="360"/>
        <w:rPr>
          <w:rFonts w:ascii="Avenir" w:eastAsia="Avenir" w:hAnsi="Avenir" w:cs="Avenir"/>
          <w:color w:val="999999"/>
          <w:sz w:val="16"/>
          <w:szCs w:val="16"/>
        </w:rPr>
      </w:pPr>
    </w:p>
    <w:p w14:paraId="7B277997" w14:textId="77777777" w:rsidR="0084270D" w:rsidRDefault="0084270D" w:rsidP="0084270D">
      <w:pPr>
        <w:ind w:right="360"/>
        <w:rPr>
          <w:rFonts w:ascii="Avenir" w:eastAsia="Avenir" w:hAnsi="Avenir" w:cs="Avenir"/>
          <w:color w:val="999999"/>
          <w:sz w:val="16"/>
          <w:szCs w:val="16"/>
        </w:rPr>
      </w:pPr>
      <w:r>
        <w:rPr>
          <w:rFonts w:ascii="Avenir" w:eastAsia="Avenir" w:hAnsi="Avenir" w:cs="Avenir"/>
          <w:color w:val="999999"/>
          <w:sz w:val="16"/>
          <w:szCs w:val="16"/>
        </w:rPr>
        <w:t>The Standard &amp; Poor's 500 (S&amp;P 500) is an unmanaged group of securities considered to be representative of the stock market in general.  It is a market value weighted index with each stock's weight in the index proportionate to its market value.</w:t>
      </w:r>
    </w:p>
    <w:p w14:paraId="34708AF8" w14:textId="77777777" w:rsidR="0084270D" w:rsidRDefault="0084270D" w:rsidP="0084270D">
      <w:pPr>
        <w:ind w:right="360"/>
        <w:rPr>
          <w:rFonts w:ascii="Avenir" w:eastAsia="Avenir" w:hAnsi="Avenir" w:cs="Avenir"/>
          <w:color w:val="999999"/>
          <w:sz w:val="16"/>
          <w:szCs w:val="16"/>
        </w:rPr>
      </w:pPr>
    </w:p>
    <w:p w14:paraId="5C902256" w14:textId="77777777" w:rsidR="0084270D" w:rsidRDefault="0084270D" w:rsidP="0084270D">
      <w:pPr>
        <w:ind w:right="360"/>
        <w:rPr>
          <w:rFonts w:ascii="Avenir" w:eastAsia="Avenir" w:hAnsi="Avenir" w:cs="Avenir"/>
          <w:color w:val="999999"/>
          <w:sz w:val="16"/>
          <w:szCs w:val="16"/>
        </w:rPr>
      </w:pPr>
      <w:r>
        <w:rPr>
          <w:rFonts w:ascii="Avenir" w:eastAsia="Avenir" w:hAnsi="Avenir" w:cs="Avenir"/>
          <w:color w:val="999999"/>
          <w:sz w:val="16"/>
          <w:szCs w:val="16"/>
        </w:rPr>
        <w:t>The Nasdaq Composite Index is a market-capitalization weighted index of the more than 3,000 common equities listed on the Nasdaq stock exchange. The types of securities in the index include American depositary receipts, common stocks, real estate investment trusts (REITs) and tracking stocks. The index includes all Nasdaq listed stocks that are not derivatives, preferred shares, funds, exchange-traded funds (ETFs) or debentures.</w:t>
      </w:r>
    </w:p>
    <w:p w14:paraId="208219B5" w14:textId="77777777" w:rsidR="0084270D" w:rsidRDefault="0084270D" w:rsidP="0084270D">
      <w:pPr>
        <w:ind w:right="360"/>
        <w:rPr>
          <w:rFonts w:ascii="Avenir" w:eastAsia="Avenir" w:hAnsi="Avenir" w:cs="Avenir"/>
          <w:color w:val="999999"/>
          <w:sz w:val="16"/>
          <w:szCs w:val="16"/>
        </w:rPr>
      </w:pPr>
    </w:p>
    <w:p w14:paraId="3A20EDC6" w14:textId="77777777" w:rsidR="0084270D" w:rsidRDefault="0084270D" w:rsidP="0084270D">
      <w:pPr>
        <w:ind w:right="360"/>
        <w:rPr>
          <w:rFonts w:ascii="Avenir" w:eastAsia="Avenir" w:hAnsi="Avenir" w:cs="Avenir"/>
          <w:color w:val="999999"/>
          <w:sz w:val="16"/>
          <w:szCs w:val="16"/>
        </w:rPr>
      </w:pPr>
      <w:r>
        <w:rPr>
          <w:rFonts w:ascii="Avenir" w:eastAsia="Avenir" w:hAnsi="Avenir" w:cs="Avenir"/>
          <w:color w:val="999999"/>
          <w:sz w:val="16"/>
          <w:szCs w:val="16"/>
        </w:rPr>
        <w:t>The Dow Jones Industrial Average (DJIA) is a price-weighted average of 30 actively traded “blue chip” stocks, primarily industrials, but includes financials and other service-oriented companies. The components, which change from time to time, represent between 15% and 20% of the market value of NYSE stocks.</w:t>
      </w:r>
    </w:p>
    <w:p w14:paraId="1C4EA78A" w14:textId="77777777" w:rsidR="0084270D" w:rsidRDefault="0084270D" w:rsidP="0084270D">
      <w:pPr>
        <w:ind w:right="360"/>
        <w:rPr>
          <w:rFonts w:ascii="Avenir" w:eastAsia="Avenir" w:hAnsi="Avenir" w:cs="Avenir"/>
          <w:color w:val="999999"/>
          <w:sz w:val="16"/>
          <w:szCs w:val="16"/>
        </w:rPr>
      </w:pPr>
    </w:p>
    <w:p w14:paraId="107E0E1C" w14:textId="77777777" w:rsidR="0084270D" w:rsidRDefault="0084270D" w:rsidP="0084270D">
      <w:pPr>
        <w:ind w:right="360"/>
        <w:rPr>
          <w:rFonts w:ascii="Avenir" w:eastAsia="Avenir" w:hAnsi="Avenir" w:cs="Avenir"/>
          <w:color w:val="999999"/>
          <w:sz w:val="16"/>
          <w:szCs w:val="16"/>
        </w:rPr>
      </w:pPr>
      <w:r>
        <w:rPr>
          <w:rFonts w:ascii="Avenir" w:eastAsia="Avenir" w:hAnsi="Avenir" w:cs="Avenir"/>
          <w:color w:val="999999"/>
          <w:sz w:val="16"/>
          <w:szCs w:val="16"/>
        </w:rPr>
        <w:t xml:space="preserve">The Conference Board creates the Present Situation Index (PSI) from survey data of approximately 5000 households across the United States to gauge public opinion about the U.S. economy.  When the index is positive, people feel good about the current economic situation.  When negative, people are less optimistic.  The (PSI) along with the Expectations Index are used by The Conference Board to create the Consumer Confidence Index (CCI) which tells us how optimistic (or not) people are about the future of the economy.  </w:t>
      </w:r>
    </w:p>
    <w:p w14:paraId="4EF00BC2" w14:textId="77777777" w:rsidR="0084270D" w:rsidRDefault="0084270D" w:rsidP="0084270D">
      <w:pPr>
        <w:ind w:right="360"/>
        <w:rPr>
          <w:rFonts w:ascii="Avenir" w:eastAsia="Avenir" w:hAnsi="Avenir" w:cs="Avenir"/>
          <w:color w:val="999999"/>
          <w:sz w:val="16"/>
          <w:szCs w:val="16"/>
        </w:rPr>
      </w:pPr>
    </w:p>
    <w:p w14:paraId="69FFE52B" w14:textId="77777777" w:rsidR="0084270D" w:rsidRDefault="0084270D" w:rsidP="0084270D">
      <w:pPr>
        <w:ind w:right="360"/>
        <w:rPr>
          <w:rFonts w:ascii="Avenir" w:eastAsia="Avenir" w:hAnsi="Avenir" w:cs="Avenir"/>
        </w:rPr>
      </w:pPr>
      <w:r>
        <w:rPr>
          <w:rFonts w:ascii="Avenir" w:eastAsia="Avenir" w:hAnsi="Avenir" w:cs="Avenir"/>
          <w:color w:val="999999"/>
          <w:sz w:val="16"/>
          <w:szCs w:val="16"/>
        </w:rPr>
        <w:t xml:space="preserve">The Expectations Index is a component of the Consumer Confidence Index® (CCI), which is published each month by the Conference Board. The CCI reflects consumers’ short-term—that is, six-month—outlook for, and sentiment about, the performance of the overall economy as it effects them. The Expectations </w:t>
      </w:r>
      <w:r>
        <w:rPr>
          <w:rFonts w:ascii="Avenir" w:eastAsia="Avenir" w:hAnsi="Avenir" w:cs="Avenir"/>
          <w:color w:val="999999"/>
          <w:sz w:val="16"/>
          <w:szCs w:val="16"/>
        </w:rPr>
        <w:lastRenderedPageBreak/>
        <w:t>Index is made up of the average of the CCI components that deal with six-month outlooks for business, employment, and income.</w:t>
      </w:r>
    </w:p>
    <w:p w14:paraId="06E4F05F" w14:textId="77777777" w:rsidR="00816C8D" w:rsidRPr="0084270D" w:rsidRDefault="00816C8D" w:rsidP="00816C8D">
      <w:pPr>
        <w:widowControl/>
      </w:pPr>
    </w:p>
    <w:p w14:paraId="6FF35AC6" w14:textId="77777777" w:rsidR="00816C8D" w:rsidRPr="0076475E" w:rsidRDefault="00816C8D" w:rsidP="00816C8D">
      <w:pPr>
        <w:widowControl/>
        <w:rPr>
          <w:rFonts w:eastAsiaTheme="minorEastAsia" w:cstheme="minorHAnsi"/>
          <w:color w:val="58595B"/>
          <w:sz w:val="16"/>
          <w:szCs w:val="16"/>
        </w:rPr>
      </w:pPr>
    </w:p>
    <w:p w14:paraId="0134376B" w14:textId="77777777" w:rsidR="00816C8D" w:rsidRPr="0076475E" w:rsidRDefault="00816C8D" w:rsidP="00816C8D">
      <w:pPr>
        <w:widowControl/>
        <w:rPr>
          <w:rFonts w:eastAsiaTheme="minorEastAsia" w:cstheme="minorHAnsi"/>
          <w:color w:val="58595B"/>
          <w:sz w:val="16"/>
          <w:szCs w:val="16"/>
        </w:rPr>
      </w:pPr>
    </w:p>
    <w:p w14:paraId="3F0CCE84" w14:textId="77777777" w:rsidR="00816C8D" w:rsidRPr="0076475E" w:rsidRDefault="00816C8D" w:rsidP="00816C8D">
      <w:pPr>
        <w:widowControl/>
        <w:rPr>
          <w:rFonts w:eastAsiaTheme="minorEastAsia" w:cstheme="minorHAnsi"/>
          <w:color w:val="58595B"/>
          <w:sz w:val="16"/>
          <w:szCs w:val="16"/>
        </w:rPr>
      </w:pPr>
    </w:p>
    <w:p w14:paraId="742F4281" w14:textId="77777777" w:rsidR="00816C8D" w:rsidRPr="0076475E" w:rsidRDefault="00816C8D" w:rsidP="00816C8D">
      <w:pPr>
        <w:widowControl/>
        <w:rPr>
          <w:rFonts w:eastAsiaTheme="minorEastAsia" w:cstheme="minorHAnsi"/>
          <w:color w:val="58595B"/>
          <w:sz w:val="16"/>
          <w:szCs w:val="16"/>
        </w:rPr>
      </w:pPr>
    </w:p>
    <w:p w14:paraId="424576D3" w14:textId="77777777" w:rsidR="00717379" w:rsidRPr="0076475E" w:rsidRDefault="00717379" w:rsidP="00816C8D">
      <w:pPr>
        <w:widowControl/>
        <w:rPr>
          <w:rFonts w:eastAsiaTheme="minorEastAsia" w:cstheme="minorHAnsi"/>
          <w:color w:val="58595B"/>
          <w:sz w:val="16"/>
          <w:szCs w:val="16"/>
        </w:rPr>
      </w:pPr>
    </w:p>
    <w:p w14:paraId="6D54C1BD" w14:textId="77777777" w:rsidR="00717379" w:rsidRPr="0076475E" w:rsidRDefault="00717379" w:rsidP="00816C8D">
      <w:pPr>
        <w:widowControl/>
        <w:rPr>
          <w:rFonts w:eastAsiaTheme="minorEastAsia" w:cstheme="minorHAnsi"/>
          <w:color w:val="58595B"/>
          <w:sz w:val="16"/>
          <w:szCs w:val="16"/>
        </w:rPr>
      </w:pPr>
    </w:p>
    <w:p w14:paraId="63E6FA8B" w14:textId="77777777" w:rsidR="00E25950" w:rsidRPr="0076475E" w:rsidRDefault="00E25950" w:rsidP="00816C8D">
      <w:pPr>
        <w:widowControl/>
        <w:rPr>
          <w:rFonts w:eastAsiaTheme="minorEastAsia" w:cstheme="minorHAnsi"/>
          <w:color w:val="58595B"/>
          <w:sz w:val="16"/>
          <w:szCs w:val="16"/>
        </w:rPr>
      </w:pPr>
    </w:p>
    <w:p w14:paraId="75F333EF" w14:textId="77777777" w:rsidR="00E25950" w:rsidRPr="0076475E" w:rsidRDefault="00E25950" w:rsidP="00816C8D">
      <w:pPr>
        <w:widowControl/>
        <w:rPr>
          <w:rFonts w:eastAsiaTheme="minorEastAsia" w:cstheme="minorHAnsi"/>
          <w:color w:val="58595B"/>
          <w:sz w:val="16"/>
          <w:szCs w:val="16"/>
        </w:rPr>
      </w:pPr>
    </w:p>
    <w:p w14:paraId="6E16D0FC" w14:textId="77777777" w:rsidR="00E25950" w:rsidRPr="0076475E" w:rsidRDefault="00E25950" w:rsidP="00816C8D">
      <w:pPr>
        <w:widowControl/>
        <w:rPr>
          <w:rFonts w:eastAsiaTheme="minorEastAsia" w:cstheme="minorHAnsi"/>
          <w:color w:val="58595B"/>
          <w:sz w:val="16"/>
          <w:szCs w:val="16"/>
        </w:rPr>
      </w:pPr>
    </w:p>
    <w:p w14:paraId="789091E9" w14:textId="77777777" w:rsidR="00E25950" w:rsidRPr="0076475E" w:rsidRDefault="00E25950" w:rsidP="00816C8D">
      <w:pPr>
        <w:widowControl/>
        <w:rPr>
          <w:rFonts w:eastAsiaTheme="minorEastAsia" w:cstheme="minorHAnsi"/>
          <w:color w:val="58595B"/>
          <w:sz w:val="16"/>
          <w:szCs w:val="16"/>
        </w:rPr>
      </w:pPr>
    </w:p>
    <w:p w14:paraId="2BE03195" w14:textId="77777777" w:rsidR="00E25950" w:rsidRPr="0076475E" w:rsidRDefault="00E25950" w:rsidP="00816C8D">
      <w:pPr>
        <w:widowControl/>
        <w:rPr>
          <w:rFonts w:eastAsiaTheme="minorEastAsia" w:cstheme="minorHAnsi"/>
          <w:color w:val="58595B"/>
          <w:sz w:val="16"/>
          <w:szCs w:val="16"/>
        </w:rPr>
      </w:pPr>
    </w:p>
    <w:p w14:paraId="311524BB" w14:textId="77777777" w:rsidR="00E25950" w:rsidRPr="0076475E" w:rsidRDefault="00E25950" w:rsidP="00816C8D">
      <w:pPr>
        <w:widowControl/>
        <w:rPr>
          <w:rFonts w:eastAsiaTheme="minorEastAsia" w:cstheme="minorHAnsi"/>
          <w:color w:val="58595B"/>
          <w:sz w:val="16"/>
          <w:szCs w:val="16"/>
        </w:rPr>
      </w:pPr>
    </w:p>
    <w:p w14:paraId="093CBC46" w14:textId="77777777" w:rsidR="00E25950" w:rsidRPr="0076475E" w:rsidRDefault="00E25950" w:rsidP="00816C8D">
      <w:pPr>
        <w:widowControl/>
        <w:rPr>
          <w:rFonts w:eastAsiaTheme="minorEastAsia" w:cstheme="minorHAnsi"/>
          <w:color w:val="58595B"/>
          <w:sz w:val="16"/>
          <w:szCs w:val="16"/>
        </w:rPr>
      </w:pPr>
    </w:p>
    <w:p w14:paraId="3D2F595D" w14:textId="77777777" w:rsidR="00E25950" w:rsidRPr="0076475E" w:rsidRDefault="00E25950" w:rsidP="00816C8D">
      <w:pPr>
        <w:widowControl/>
        <w:rPr>
          <w:rFonts w:eastAsiaTheme="minorEastAsia" w:cstheme="minorHAnsi"/>
          <w:color w:val="58595B"/>
          <w:sz w:val="16"/>
          <w:szCs w:val="16"/>
        </w:rPr>
      </w:pPr>
    </w:p>
    <w:p w14:paraId="5056174D" w14:textId="77777777" w:rsidR="00E25950" w:rsidRPr="0076475E" w:rsidRDefault="00E25950" w:rsidP="00816C8D">
      <w:pPr>
        <w:widowControl/>
        <w:rPr>
          <w:rFonts w:eastAsiaTheme="minorEastAsia" w:cstheme="minorHAnsi"/>
          <w:color w:val="58595B"/>
          <w:sz w:val="16"/>
          <w:szCs w:val="16"/>
        </w:rPr>
      </w:pPr>
    </w:p>
    <w:p w14:paraId="5E1BF9EC" w14:textId="77777777" w:rsidR="00E25950" w:rsidRPr="0076475E" w:rsidRDefault="00E25950" w:rsidP="00816C8D">
      <w:pPr>
        <w:widowControl/>
        <w:rPr>
          <w:rFonts w:eastAsiaTheme="minorEastAsia" w:cstheme="minorHAnsi"/>
          <w:color w:val="58595B"/>
          <w:sz w:val="16"/>
          <w:szCs w:val="16"/>
        </w:rPr>
      </w:pPr>
    </w:p>
    <w:p w14:paraId="77120442" w14:textId="77777777" w:rsidR="00E25950" w:rsidRPr="0076475E" w:rsidRDefault="00E25950" w:rsidP="00816C8D">
      <w:pPr>
        <w:widowControl/>
        <w:rPr>
          <w:rFonts w:eastAsiaTheme="minorEastAsia" w:cstheme="minorHAnsi"/>
          <w:color w:val="58595B"/>
          <w:sz w:val="16"/>
          <w:szCs w:val="16"/>
        </w:rPr>
      </w:pPr>
    </w:p>
    <w:p w14:paraId="1E782CE8" w14:textId="77777777" w:rsidR="00E25950" w:rsidRPr="0076475E" w:rsidRDefault="00E25950" w:rsidP="00816C8D">
      <w:pPr>
        <w:widowControl/>
        <w:rPr>
          <w:rFonts w:eastAsiaTheme="minorEastAsia" w:cstheme="minorHAnsi"/>
          <w:color w:val="58595B"/>
          <w:sz w:val="16"/>
          <w:szCs w:val="16"/>
        </w:rPr>
      </w:pPr>
    </w:p>
    <w:p w14:paraId="04F910D4" w14:textId="77777777" w:rsidR="00E25950" w:rsidRPr="0076475E" w:rsidRDefault="00E25950" w:rsidP="00816C8D">
      <w:pPr>
        <w:widowControl/>
        <w:rPr>
          <w:rFonts w:eastAsiaTheme="minorEastAsia" w:cstheme="minorHAnsi"/>
          <w:color w:val="58595B"/>
          <w:sz w:val="16"/>
          <w:szCs w:val="16"/>
        </w:rPr>
      </w:pPr>
    </w:p>
    <w:p w14:paraId="49D159D6" w14:textId="77777777" w:rsidR="00E25950" w:rsidRPr="0076475E" w:rsidRDefault="00E25950" w:rsidP="00816C8D">
      <w:pPr>
        <w:widowControl/>
        <w:rPr>
          <w:rFonts w:eastAsiaTheme="minorEastAsia" w:cstheme="minorHAnsi"/>
          <w:color w:val="58595B"/>
          <w:sz w:val="16"/>
          <w:szCs w:val="16"/>
        </w:rPr>
      </w:pPr>
    </w:p>
    <w:p w14:paraId="11C0766A" w14:textId="77777777" w:rsidR="00E25950" w:rsidRPr="0076475E" w:rsidRDefault="00E25950" w:rsidP="00816C8D">
      <w:pPr>
        <w:widowControl/>
        <w:rPr>
          <w:rFonts w:eastAsiaTheme="minorEastAsia" w:cstheme="minorHAnsi"/>
          <w:color w:val="58595B"/>
          <w:sz w:val="16"/>
          <w:szCs w:val="16"/>
        </w:rPr>
      </w:pPr>
    </w:p>
    <w:p w14:paraId="451E0E83" w14:textId="77777777" w:rsidR="00E25950" w:rsidRPr="0076475E" w:rsidRDefault="00E25950" w:rsidP="00816C8D">
      <w:pPr>
        <w:widowControl/>
        <w:rPr>
          <w:rFonts w:eastAsiaTheme="minorEastAsia" w:cstheme="minorHAnsi"/>
          <w:color w:val="58595B"/>
          <w:sz w:val="16"/>
          <w:szCs w:val="16"/>
        </w:rPr>
      </w:pPr>
    </w:p>
    <w:p w14:paraId="2CD09504" w14:textId="77777777" w:rsidR="00E25950" w:rsidRPr="0076475E" w:rsidRDefault="00E25950" w:rsidP="00816C8D">
      <w:pPr>
        <w:widowControl/>
        <w:rPr>
          <w:rFonts w:eastAsiaTheme="minorEastAsia" w:cstheme="minorHAnsi"/>
          <w:color w:val="58595B"/>
          <w:sz w:val="16"/>
          <w:szCs w:val="16"/>
        </w:rPr>
      </w:pPr>
    </w:p>
    <w:p w14:paraId="46431962" w14:textId="77777777" w:rsidR="00E25950" w:rsidRPr="0076475E" w:rsidRDefault="00E25950" w:rsidP="00816C8D">
      <w:pPr>
        <w:widowControl/>
        <w:rPr>
          <w:rFonts w:eastAsiaTheme="minorEastAsia" w:cstheme="minorHAnsi"/>
          <w:color w:val="58595B"/>
          <w:sz w:val="16"/>
          <w:szCs w:val="16"/>
        </w:rPr>
      </w:pPr>
    </w:p>
    <w:p w14:paraId="173A92A9" w14:textId="77777777" w:rsidR="003739E6" w:rsidRPr="0076475E" w:rsidRDefault="003739E6" w:rsidP="00816C8D">
      <w:pPr>
        <w:widowControl/>
        <w:rPr>
          <w:rFonts w:eastAsiaTheme="minorEastAsia" w:cstheme="minorHAnsi"/>
          <w:color w:val="58595B"/>
          <w:sz w:val="16"/>
          <w:szCs w:val="16"/>
        </w:rPr>
      </w:pPr>
    </w:p>
    <w:p w14:paraId="4FEA411E" w14:textId="77777777" w:rsidR="00E25950" w:rsidRPr="0076475E" w:rsidRDefault="00E25950" w:rsidP="00816C8D">
      <w:pPr>
        <w:widowControl/>
        <w:rPr>
          <w:rFonts w:eastAsiaTheme="minorEastAsia" w:cstheme="minorHAnsi"/>
          <w:color w:val="58595B"/>
          <w:sz w:val="16"/>
          <w:szCs w:val="16"/>
        </w:rPr>
      </w:pPr>
    </w:p>
    <w:p w14:paraId="31F4B667" w14:textId="77777777" w:rsidR="00E25950" w:rsidRPr="0076475E" w:rsidRDefault="00E25950" w:rsidP="00816C8D">
      <w:pPr>
        <w:widowControl/>
        <w:rPr>
          <w:rFonts w:eastAsiaTheme="minorEastAsia" w:cstheme="minorHAnsi"/>
          <w:color w:val="58595B"/>
          <w:sz w:val="16"/>
          <w:szCs w:val="16"/>
        </w:rPr>
      </w:pPr>
    </w:p>
    <w:p w14:paraId="0A01C155" w14:textId="77777777" w:rsidR="00E25950" w:rsidRPr="0076475E" w:rsidRDefault="00E25950" w:rsidP="00816C8D">
      <w:pPr>
        <w:widowControl/>
        <w:rPr>
          <w:rFonts w:eastAsiaTheme="minorEastAsia" w:cstheme="minorHAnsi"/>
          <w:color w:val="58595B"/>
          <w:sz w:val="16"/>
          <w:szCs w:val="16"/>
        </w:rPr>
      </w:pPr>
    </w:p>
    <w:p w14:paraId="01A7E297" w14:textId="77777777" w:rsidR="00717379" w:rsidRPr="0076475E" w:rsidRDefault="00717379" w:rsidP="00816C8D">
      <w:pPr>
        <w:widowControl/>
        <w:rPr>
          <w:rFonts w:eastAsiaTheme="minorEastAsia" w:cstheme="minorHAnsi"/>
          <w:color w:val="58595B"/>
          <w:sz w:val="16"/>
          <w:szCs w:val="16"/>
        </w:rPr>
      </w:pPr>
    </w:p>
    <w:p w14:paraId="20A71EF3" w14:textId="77777777" w:rsidR="00717379" w:rsidRPr="0076475E" w:rsidRDefault="00717379" w:rsidP="00816C8D">
      <w:pPr>
        <w:widowControl/>
        <w:rPr>
          <w:rFonts w:eastAsiaTheme="minorEastAsia" w:cstheme="minorHAnsi"/>
          <w:color w:val="58595B"/>
          <w:sz w:val="16"/>
          <w:szCs w:val="16"/>
        </w:rPr>
      </w:pPr>
    </w:p>
    <w:p w14:paraId="1142EAB8" w14:textId="77777777" w:rsidR="00FA6742" w:rsidRPr="0076475E" w:rsidRDefault="00FA6742" w:rsidP="00816C8D">
      <w:pPr>
        <w:widowControl/>
        <w:rPr>
          <w:rFonts w:eastAsiaTheme="minorEastAsia" w:cstheme="minorHAnsi"/>
          <w:color w:val="58595B"/>
          <w:sz w:val="16"/>
          <w:szCs w:val="16"/>
        </w:rPr>
      </w:pPr>
    </w:p>
    <w:p w14:paraId="00BFFD0E" w14:textId="77777777" w:rsidR="00FA6742" w:rsidRPr="0076475E" w:rsidRDefault="00FA6742" w:rsidP="00816C8D">
      <w:pPr>
        <w:widowControl/>
        <w:rPr>
          <w:rFonts w:eastAsiaTheme="minorEastAsia" w:cstheme="minorHAnsi"/>
          <w:color w:val="58595B"/>
          <w:sz w:val="16"/>
          <w:szCs w:val="16"/>
        </w:rPr>
      </w:pPr>
    </w:p>
    <w:p w14:paraId="39CCC16D" w14:textId="77777777" w:rsidR="00FA6742" w:rsidRPr="0076475E" w:rsidRDefault="00FA6742" w:rsidP="00816C8D">
      <w:pPr>
        <w:widowControl/>
        <w:rPr>
          <w:rFonts w:eastAsiaTheme="minorEastAsia" w:cstheme="minorHAnsi"/>
          <w:color w:val="58595B"/>
          <w:sz w:val="16"/>
          <w:szCs w:val="16"/>
        </w:rPr>
      </w:pPr>
    </w:p>
    <w:p w14:paraId="473D8A99" w14:textId="77777777" w:rsidR="00FA6742" w:rsidRDefault="00FA6742" w:rsidP="00816C8D">
      <w:pPr>
        <w:widowControl/>
        <w:rPr>
          <w:rFonts w:eastAsiaTheme="minorEastAsia" w:cstheme="minorHAnsi"/>
          <w:color w:val="58595B"/>
          <w:sz w:val="16"/>
          <w:szCs w:val="16"/>
        </w:rPr>
      </w:pPr>
    </w:p>
    <w:p w14:paraId="62C0683E" w14:textId="77777777" w:rsidR="00213FC5" w:rsidRDefault="00213FC5" w:rsidP="00816C8D">
      <w:pPr>
        <w:widowControl/>
        <w:rPr>
          <w:rFonts w:eastAsiaTheme="minorEastAsia" w:cstheme="minorHAnsi"/>
          <w:color w:val="58595B"/>
          <w:sz w:val="16"/>
          <w:szCs w:val="16"/>
        </w:rPr>
      </w:pPr>
    </w:p>
    <w:p w14:paraId="69297F86" w14:textId="77777777" w:rsidR="00213FC5" w:rsidRDefault="00213FC5" w:rsidP="00816C8D">
      <w:pPr>
        <w:widowControl/>
        <w:rPr>
          <w:rFonts w:eastAsiaTheme="minorEastAsia" w:cstheme="minorHAnsi"/>
          <w:color w:val="58595B"/>
          <w:sz w:val="16"/>
          <w:szCs w:val="16"/>
        </w:rPr>
      </w:pPr>
    </w:p>
    <w:p w14:paraId="52D37E2C" w14:textId="77777777" w:rsidR="00213FC5" w:rsidRDefault="00213FC5" w:rsidP="00816C8D">
      <w:pPr>
        <w:widowControl/>
        <w:rPr>
          <w:rFonts w:eastAsiaTheme="minorEastAsia" w:cstheme="minorHAnsi"/>
          <w:color w:val="58595B"/>
          <w:sz w:val="16"/>
          <w:szCs w:val="16"/>
        </w:rPr>
      </w:pPr>
    </w:p>
    <w:p w14:paraId="02ABE49A" w14:textId="77777777" w:rsidR="00213FC5" w:rsidRDefault="00213FC5" w:rsidP="00816C8D">
      <w:pPr>
        <w:widowControl/>
        <w:rPr>
          <w:rFonts w:eastAsiaTheme="minorEastAsia" w:cstheme="minorHAnsi"/>
          <w:color w:val="58595B"/>
          <w:sz w:val="16"/>
          <w:szCs w:val="16"/>
        </w:rPr>
      </w:pPr>
    </w:p>
    <w:p w14:paraId="65407544" w14:textId="77777777" w:rsidR="00213FC5" w:rsidRDefault="00213FC5" w:rsidP="00816C8D">
      <w:pPr>
        <w:widowControl/>
        <w:rPr>
          <w:rFonts w:eastAsiaTheme="minorEastAsia" w:cstheme="minorHAnsi"/>
          <w:color w:val="58595B"/>
          <w:sz w:val="16"/>
          <w:szCs w:val="16"/>
        </w:rPr>
      </w:pPr>
    </w:p>
    <w:p w14:paraId="419CA6C7" w14:textId="77777777" w:rsidR="00213FC5" w:rsidRDefault="00213FC5" w:rsidP="00816C8D">
      <w:pPr>
        <w:widowControl/>
        <w:rPr>
          <w:rFonts w:eastAsiaTheme="minorEastAsia" w:cstheme="minorHAnsi"/>
          <w:color w:val="58595B"/>
          <w:sz w:val="16"/>
          <w:szCs w:val="16"/>
        </w:rPr>
      </w:pPr>
    </w:p>
    <w:p w14:paraId="52310CD6" w14:textId="77777777" w:rsidR="00213FC5" w:rsidRDefault="00213FC5" w:rsidP="00816C8D">
      <w:pPr>
        <w:widowControl/>
        <w:rPr>
          <w:rFonts w:eastAsiaTheme="minorEastAsia" w:cstheme="minorHAnsi"/>
          <w:color w:val="58595B"/>
          <w:sz w:val="16"/>
          <w:szCs w:val="16"/>
        </w:rPr>
      </w:pPr>
    </w:p>
    <w:p w14:paraId="24A084A5" w14:textId="77777777" w:rsidR="00213FC5" w:rsidRPr="0076475E" w:rsidRDefault="00213FC5" w:rsidP="00816C8D">
      <w:pPr>
        <w:widowControl/>
        <w:rPr>
          <w:rFonts w:eastAsiaTheme="minorEastAsia" w:cstheme="minorHAnsi"/>
          <w:color w:val="58595B"/>
          <w:sz w:val="16"/>
          <w:szCs w:val="16"/>
        </w:rPr>
      </w:pPr>
    </w:p>
    <w:p w14:paraId="55456181" w14:textId="77777777" w:rsidR="00950001" w:rsidRPr="0076475E" w:rsidRDefault="00950001" w:rsidP="00816C8D">
      <w:pPr>
        <w:widowControl/>
        <w:rPr>
          <w:rFonts w:eastAsiaTheme="minorEastAsia" w:cstheme="minorHAnsi"/>
          <w:color w:val="58595B"/>
          <w:sz w:val="16"/>
          <w:szCs w:val="16"/>
        </w:rPr>
      </w:pPr>
    </w:p>
    <w:p w14:paraId="5883417E" w14:textId="77777777" w:rsidR="00816C8D" w:rsidRPr="0076475E" w:rsidRDefault="00816C8D" w:rsidP="00816C8D">
      <w:pPr>
        <w:widowControl/>
        <w:rPr>
          <w:rFonts w:eastAsiaTheme="minorEastAsia" w:cstheme="minorHAnsi"/>
          <w:color w:val="58595B"/>
          <w:sz w:val="16"/>
          <w:szCs w:val="16"/>
        </w:rPr>
      </w:pPr>
    </w:p>
    <w:p w14:paraId="498CF98F" w14:textId="77777777" w:rsidR="00723E52" w:rsidRPr="0076475E" w:rsidRDefault="00723E52" w:rsidP="0087496B">
      <w:pPr>
        <w:spacing w:line="120" w:lineRule="auto"/>
        <w:rPr>
          <w:rFonts w:cstheme="minorHAnsi"/>
          <w:color w:val="58595B"/>
          <w:sz w:val="16"/>
          <w:szCs w:val="16"/>
        </w:rPr>
      </w:pPr>
    </w:p>
    <w:p w14:paraId="4E4A1256" w14:textId="77777777" w:rsidR="00F33E81" w:rsidRPr="0076475E" w:rsidRDefault="00F33E81" w:rsidP="0087496B">
      <w:pPr>
        <w:spacing w:line="120" w:lineRule="auto"/>
        <w:rPr>
          <w:rFonts w:cstheme="minorHAnsi"/>
          <w:color w:val="58595B"/>
          <w:sz w:val="16"/>
          <w:szCs w:val="16"/>
        </w:rPr>
      </w:pPr>
    </w:p>
    <w:p w14:paraId="0BB0043C" w14:textId="0A91914D" w:rsidR="00834733" w:rsidRPr="00384380" w:rsidRDefault="00486DA1" w:rsidP="00BF0243">
      <w:pPr>
        <w:widowControl/>
        <w:rPr>
          <w:rFonts w:cstheme="minorHAnsi"/>
          <w:color w:val="58595B"/>
          <w:sz w:val="16"/>
          <w:szCs w:val="16"/>
        </w:rPr>
      </w:pPr>
      <w:r w:rsidRPr="00384380">
        <w:rPr>
          <w:rFonts w:cstheme="minorHAnsi"/>
          <w:color w:val="58595B"/>
          <w:sz w:val="16"/>
          <w:szCs w:val="16"/>
        </w:rPr>
        <w:t>©20</w:t>
      </w:r>
      <w:r w:rsidR="00834733" w:rsidRPr="00384380">
        <w:rPr>
          <w:rFonts w:cstheme="minorHAnsi"/>
          <w:color w:val="58595B"/>
          <w:sz w:val="16"/>
          <w:szCs w:val="16"/>
        </w:rPr>
        <w:t>2</w:t>
      </w:r>
      <w:r w:rsidR="00DE2617" w:rsidRPr="00384380">
        <w:rPr>
          <w:rFonts w:cstheme="minorHAnsi"/>
          <w:color w:val="58595B"/>
          <w:sz w:val="16"/>
          <w:szCs w:val="16"/>
        </w:rPr>
        <w:t>3</w:t>
      </w:r>
      <w:r w:rsidRPr="00384380">
        <w:rPr>
          <w:rFonts w:cstheme="minorHAnsi"/>
          <w:color w:val="58595B"/>
          <w:sz w:val="16"/>
          <w:szCs w:val="16"/>
        </w:rPr>
        <w:t xml:space="preserve"> Wealthcare Capital Management LLC </w:t>
      </w:r>
      <w:r w:rsidR="00E249E2" w:rsidRPr="00384380">
        <w:rPr>
          <w:rFonts w:cstheme="minorHAnsi"/>
          <w:color w:val="58595B"/>
          <w:sz w:val="16"/>
          <w:szCs w:val="16"/>
        </w:rPr>
        <w:t xml:space="preserve">and Wealthcare Advisory Partners LLC </w:t>
      </w:r>
      <w:r w:rsidRPr="00384380">
        <w:rPr>
          <w:rFonts w:cstheme="minorHAnsi"/>
          <w:color w:val="58595B"/>
          <w:sz w:val="16"/>
          <w:szCs w:val="16"/>
        </w:rPr>
        <w:t>(</w:t>
      </w:r>
      <w:r w:rsidR="00E15CC8" w:rsidRPr="00384380">
        <w:rPr>
          <w:rFonts w:cstheme="minorHAnsi"/>
          <w:color w:val="58595B"/>
          <w:sz w:val="16"/>
          <w:szCs w:val="16"/>
        </w:rPr>
        <w:t>"</w:t>
      </w:r>
      <w:r w:rsidRPr="00384380">
        <w:rPr>
          <w:rFonts w:cstheme="minorHAnsi"/>
          <w:color w:val="58595B"/>
          <w:sz w:val="16"/>
          <w:szCs w:val="16"/>
        </w:rPr>
        <w:t>Wealthcare</w:t>
      </w:r>
      <w:r w:rsidR="00E15CC8" w:rsidRPr="00384380">
        <w:rPr>
          <w:rFonts w:cstheme="minorHAnsi"/>
          <w:color w:val="58595B"/>
          <w:sz w:val="16"/>
          <w:szCs w:val="16"/>
        </w:rPr>
        <w:t>"</w:t>
      </w:r>
      <w:r w:rsidRPr="00384380">
        <w:rPr>
          <w:rFonts w:cstheme="minorHAnsi"/>
          <w:color w:val="58595B"/>
          <w:sz w:val="16"/>
          <w:szCs w:val="16"/>
        </w:rPr>
        <w:t>) is a registered investment advisor with the U.S. Securities and Exchange Commission (SEC) under the Investment Advisors Act of 1940.  All Rights Reserved.  </w:t>
      </w:r>
    </w:p>
    <w:p w14:paraId="3545E6AC" w14:textId="77777777" w:rsidR="00FB63C1" w:rsidRPr="00384380" w:rsidRDefault="00FB63C1" w:rsidP="00524C3C">
      <w:pPr>
        <w:widowControl/>
        <w:spacing w:line="120" w:lineRule="auto"/>
        <w:rPr>
          <w:rFonts w:cstheme="minorHAnsi"/>
          <w:color w:val="58595B"/>
          <w:sz w:val="16"/>
          <w:szCs w:val="16"/>
        </w:rPr>
      </w:pPr>
    </w:p>
    <w:p w14:paraId="48BBA534" w14:textId="7EFF1581" w:rsidR="00834733" w:rsidRPr="00384380" w:rsidRDefault="00486DA1" w:rsidP="00BF0243">
      <w:pPr>
        <w:pStyle w:val="BodyText"/>
        <w:widowControl/>
        <w:ind w:left="0"/>
        <w:rPr>
          <w:rFonts w:asciiTheme="minorHAnsi" w:eastAsiaTheme="minorEastAsia" w:hAnsiTheme="minorHAnsi" w:cstheme="minorHAnsi"/>
          <w:color w:val="58595B"/>
          <w:sz w:val="16"/>
          <w:szCs w:val="16"/>
        </w:rPr>
      </w:pPr>
      <w:r w:rsidRPr="00384380">
        <w:rPr>
          <w:rFonts w:asciiTheme="minorHAnsi" w:eastAsiaTheme="minorEastAsia" w:hAnsiTheme="minorHAnsi" w:cstheme="minorHAnsi"/>
          <w:color w:val="58595B"/>
          <w:sz w:val="16"/>
          <w:szCs w:val="16"/>
        </w:rPr>
        <w:t xml:space="preserve">Information contained herein is at a point in time and subject to change without notice. Information is derived from sources which are believed to be reliable but are not independently audited. </w:t>
      </w:r>
    </w:p>
    <w:p w14:paraId="3C68B9A3" w14:textId="77777777" w:rsidR="00FB63C1" w:rsidRPr="00384380" w:rsidRDefault="00FB63C1" w:rsidP="00524C3C">
      <w:pPr>
        <w:pStyle w:val="BodyText"/>
        <w:widowControl/>
        <w:spacing w:line="120" w:lineRule="auto"/>
        <w:ind w:left="0"/>
        <w:rPr>
          <w:rFonts w:asciiTheme="minorHAnsi" w:eastAsiaTheme="minorEastAsia" w:hAnsiTheme="minorHAnsi" w:cstheme="minorHAnsi"/>
          <w:color w:val="58595B"/>
          <w:sz w:val="16"/>
          <w:szCs w:val="16"/>
        </w:rPr>
      </w:pPr>
    </w:p>
    <w:p w14:paraId="6446058E" w14:textId="739FE856" w:rsidR="008E01C4" w:rsidRPr="00384380" w:rsidRDefault="00486DA1" w:rsidP="00BF0243">
      <w:pPr>
        <w:widowControl/>
        <w:rPr>
          <w:rFonts w:eastAsiaTheme="minorEastAsia" w:cstheme="minorHAnsi"/>
          <w:color w:val="58595B"/>
          <w:sz w:val="16"/>
          <w:szCs w:val="16"/>
        </w:rPr>
      </w:pPr>
      <w:r w:rsidRPr="00384380">
        <w:rPr>
          <w:rFonts w:eastAsiaTheme="minorEastAsia" w:cstheme="minorHAnsi"/>
          <w:color w:val="58595B"/>
          <w:sz w:val="16"/>
          <w:szCs w:val="16"/>
        </w:rPr>
        <w:t xml:space="preserve">This content is for informational purposes only and is not advice for any individual or a recommendation of any specific investment product or strategy.  Wealthcare cannot guarantee any specific financial return results for any client </w:t>
      </w:r>
      <w:r w:rsidRPr="00384380">
        <w:rPr>
          <w:rFonts w:eastAsiaTheme="minorEastAsia" w:cstheme="minorHAnsi"/>
          <w:iCs/>
          <w:color w:val="58595B"/>
          <w:sz w:val="16"/>
          <w:szCs w:val="16"/>
        </w:rPr>
        <w:t xml:space="preserve">or guarantee a client will in all </w:t>
      </w:r>
      <w:r w:rsidRPr="00384380">
        <w:rPr>
          <w:rFonts w:eastAsiaTheme="minorEastAsia" w:cstheme="minorHAnsi"/>
          <w:color w:val="58595B"/>
          <w:sz w:val="16"/>
          <w:szCs w:val="16"/>
        </w:rPr>
        <w:t>circumstances of changing personal financial goals and market conditions be able to remain in a client's Wealthcare Plan Comfort Zone®.</w:t>
      </w:r>
      <w:r w:rsidRPr="00384380">
        <w:rPr>
          <w:rFonts w:eastAsiaTheme="minorEastAsia" w:cstheme="minorHAnsi"/>
          <w:i/>
          <w:iCs/>
          <w:color w:val="58595B"/>
          <w:sz w:val="16"/>
          <w:szCs w:val="16"/>
        </w:rPr>
        <w:t xml:space="preserve"> </w:t>
      </w:r>
      <w:r w:rsidRPr="00384380">
        <w:rPr>
          <w:rFonts w:eastAsiaTheme="minorEastAsia" w:cstheme="minorHAnsi"/>
          <w:color w:val="58595B"/>
          <w:sz w:val="16"/>
          <w:szCs w:val="16"/>
        </w:rPr>
        <w:t xml:space="preserve">  Past performance is not a guide to future returns.  All investments carry a degree of risk of loss of principal and there is no assurance that an investment will provide positive performance over any period of time.  </w:t>
      </w:r>
    </w:p>
    <w:p w14:paraId="35D64863" w14:textId="77777777" w:rsidR="00B42635" w:rsidRPr="0076475E" w:rsidRDefault="00B42635" w:rsidP="00BF0243">
      <w:pPr>
        <w:widowControl/>
        <w:rPr>
          <w:rFonts w:eastAsiaTheme="minorEastAsia" w:cstheme="minorHAnsi"/>
          <w:color w:val="58595B"/>
          <w:sz w:val="10"/>
          <w:szCs w:val="10"/>
        </w:rPr>
      </w:pPr>
    </w:p>
    <w:p w14:paraId="3245EC30" w14:textId="77777777" w:rsidR="00C519BC" w:rsidRPr="0076475E" w:rsidRDefault="00C519BC" w:rsidP="00BF0243">
      <w:pPr>
        <w:widowControl/>
        <w:rPr>
          <w:rFonts w:eastAsiaTheme="minorEastAsia" w:cstheme="minorHAnsi"/>
          <w:color w:val="58595B"/>
          <w:sz w:val="16"/>
          <w:szCs w:val="16"/>
        </w:rPr>
      </w:pPr>
    </w:p>
    <w:p w14:paraId="0C7B813D" w14:textId="22FD243C" w:rsidR="005D075C" w:rsidRPr="0076475E" w:rsidRDefault="00486DA1" w:rsidP="00BF0243">
      <w:pPr>
        <w:jc w:val="center"/>
        <w:rPr>
          <w:rFonts w:eastAsia="Calibri" w:cstheme="minorHAnsi"/>
          <w:color w:val="58595B"/>
          <w:sz w:val="20"/>
          <w:szCs w:val="20"/>
        </w:rPr>
      </w:pPr>
      <w:r w:rsidRPr="0076475E">
        <w:rPr>
          <w:rFonts w:eastAsia="Calibri" w:cstheme="minorHAnsi"/>
          <w:noProof/>
          <w:color w:val="58595B"/>
          <w:sz w:val="20"/>
          <w:szCs w:val="20"/>
        </w:rPr>
        <w:drawing>
          <wp:inline distT="0" distB="0" distL="0" distR="0" wp14:anchorId="6FB7838E" wp14:editId="677537D0">
            <wp:extent cx="1935635" cy="69532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41341" cy="697375"/>
                    </a:xfrm>
                    <a:prstGeom prst="rect">
                      <a:avLst/>
                    </a:prstGeom>
                  </pic:spPr>
                </pic:pic>
              </a:graphicData>
            </a:graphic>
          </wp:inline>
        </w:drawing>
      </w:r>
    </w:p>
    <w:p w14:paraId="56256B51" w14:textId="77777777" w:rsidR="00420166" w:rsidRPr="0076475E" w:rsidRDefault="00420166" w:rsidP="00BF0243">
      <w:pPr>
        <w:jc w:val="center"/>
        <w:rPr>
          <w:rFonts w:eastAsia="Calibri" w:cstheme="minorHAnsi"/>
          <w:color w:val="58595B"/>
          <w:sz w:val="20"/>
          <w:szCs w:val="20"/>
        </w:rPr>
      </w:pPr>
    </w:p>
    <w:p w14:paraId="10C4F9F5" w14:textId="77777777" w:rsidR="0075254C" w:rsidRPr="0076475E" w:rsidRDefault="0075254C" w:rsidP="00BF0243">
      <w:pPr>
        <w:jc w:val="center"/>
        <w:rPr>
          <w:rFonts w:eastAsia="Calibri" w:cstheme="minorHAnsi"/>
          <w:color w:val="58595B"/>
          <w:sz w:val="10"/>
          <w:szCs w:val="10"/>
        </w:rPr>
      </w:pPr>
    </w:p>
    <w:p w14:paraId="4E3A0774" w14:textId="54C850ED" w:rsidR="00DC061F" w:rsidRPr="0076475E" w:rsidRDefault="00486DA1" w:rsidP="00BF0243">
      <w:pPr>
        <w:pStyle w:val="BodyText"/>
        <w:ind w:left="0"/>
        <w:jc w:val="center"/>
        <w:rPr>
          <w:rFonts w:asciiTheme="minorHAnsi" w:hAnsiTheme="minorHAnsi" w:cstheme="minorHAnsi"/>
          <w:color w:val="58595B"/>
          <w:spacing w:val="-1"/>
        </w:rPr>
      </w:pPr>
      <w:r w:rsidRPr="0076475E">
        <w:rPr>
          <w:rFonts w:asciiTheme="minorHAnsi" w:hAnsiTheme="minorHAnsi" w:cstheme="minorHAnsi"/>
          <w:color w:val="58595B"/>
        </w:rPr>
        <w:t>Two James Center</w:t>
      </w:r>
      <w:r w:rsidR="00CC2D02" w:rsidRPr="0076475E">
        <w:rPr>
          <w:rFonts w:asciiTheme="minorHAnsi" w:hAnsiTheme="minorHAnsi" w:cstheme="minorHAnsi"/>
          <w:color w:val="58595B"/>
        </w:rPr>
        <w:t>,</w:t>
      </w:r>
      <w:r w:rsidRPr="0076475E">
        <w:rPr>
          <w:rFonts w:asciiTheme="minorHAnsi" w:hAnsiTheme="minorHAnsi" w:cstheme="minorHAnsi"/>
          <w:color w:val="58595B"/>
        </w:rPr>
        <w:t xml:space="preserve"> 102</w:t>
      </w:r>
      <w:r w:rsidR="00CC2D02" w:rsidRPr="0076475E">
        <w:rPr>
          <w:rFonts w:asciiTheme="minorHAnsi" w:hAnsiTheme="minorHAnsi" w:cstheme="minorHAnsi"/>
          <w:color w:val="58595B"/>
        </w:rPr>
        <w:t>1</w:t>
      </w:r>
      <w:r w:rsidRPr="0076475E">
        <w:rPr>
          <w:rFonts w:asciiTheme="minorHAnsi" w:hAnsiTheme="minorHAnsi" w:cstheme="minorHAnsi"/>
          <w:color w:val="58595B"/>
        </w:rPr>
        <w:t xml:space="preserve"> East Cary Street, Suite </w:t>
      </w:r>
      <w:r w:rsidR="00BB7912" w:rsidRPr="0076475E">
        <w:rPr>
          <w:rFonts w:asciiTheme="minorHAnsi" w:hAnsiTheme="minorHAnsi" w:cstheme="minorHAnsi"/>
          <w:color w:val="58595B"/>
        </w:rPr>
        <w:t>702</w:t>
      </w:r>
      <w:r w:rsidRPr="0076475E">
        <w:rPr>
          <w:rFonts w:asciiTheme="minorHAnsi" w:hAnsiTheme="minorHAnsi" w:cstheme="minorHAnsi"/>
          <w:color w:val="58595B"/>
        </w:rPr>
        <w:t xml:space="preserve"> | </w:t>
      </w:r>
      <w:r w:rsidRPr="0076475E">
        <w:rPr>
          <w:rFonts w:asciiTheme="minorHAnsi" w:hAnsiTheme="minorHAnsi" w:cstheme="minorHAnsi"/>
          <w:color w:val="58595B"/>
          <w:spacing w:val="-1"/>
        </w:rPr>
        <w:t>RICHMOND,</w:t>
      </w:r>
      <w:r w:rsidRPr="0076475E">
        <w:rPr>
          <w:rFonts w:asciiTheme="minorHAnsi" w:hAnsiTheme="minorHAnsi" w:cstheme="minorHAnsi"/>
          <w:color w:val="58595B"/>
        </w:rPr>
        <w:t xml:space="preserve"> </w:t>
      </w:r>
      <w:r w:rsidRPr="0076475E">
        <w:rPr>
          <w:rFonts w:asciiTheme="minorHAnsi" w:hAnsiTheme="minorHAnsi" w:cstheme="minorHAnsi"/>
          <w:color w:val="58595B"/>
          <w:spacing w:val="-6"/>
        </w:rPr>
        <w:t>VA</w:t>
      </w:r>
      <w:r w:rsidRPr="0076475E">
        <w:rPr>
          <w:rFonts w:asciiTheme="minorHAnsi" w:hAnsiTheme="minorHAnsi" w:cstheme="minorHAnsi"/>
          <w:color w:val="58595B"/>
        </w:rPr>
        <w:t xml:space="preserve"> 23219 | </w:t>
      </w:r>
      <w:r w:rsidRPr="0076475E">
        <w:rPr>
          <w:rFonts w:asciiTheme="minorHAnsi" w:hAnsiTheme="minorHAnsi" w:cstheme="minorHAnsi"/>
          <w:color w:val="58595B"/>
          <w:spacing w:val="-1"/>
        </w:rPr>
        <w:t>804.644.4711</w:t>
      </w:r>
    </w:p>
    <w:p w14:paraId="498CF9B2" w14:textId="79587C41" w:rsidR="00310271" w:rsidRPr="0076475E" w:rsidRDefault="00486DA1" w:rsidP="00BF0243">
      <w:pPr>
        <w:pStyle w:val="BodyText"/>
        <w:ind w:left="0"/>
        <w:jc w:val="center"/>
        <w:rPr>
          <w:rFonts w:asciiTheme="minorHAnsi" w:eastAsia="Proxima Nova Rg" w:hAnsiTheme="minorHAnsi" w:cstheme="minorHAnsi"/>
          <w:color w:val="58595B"/>
        </w:rPr>
      </w:pPr>
      <w:r w:rsidRPr="0076475E">
        <w:rPr>
          <w:rFonts w:asciiTheme="minorHAnsi" w:eastAsia="Proxima Nova Rg" w:hAnsiTheme="minorHAnsi" w:cstheme="minorHAnsi"/>
          <w:caps/>
          <w:color w:val="58595B"/>
        </w:rPr>
        <w:t>Wealthcare</w:t>
      </w:r>
      <w:r w:rsidR="005B6E90" w:rsidRPr="0076475E">
        <w:rPr>
          <w:rFonts w:asciiTheme="minorHAnsi" w:eastAsia="Proxima Nova Rg" w:hAnsiTheme="minorHAnsi" w:cstheme="minorHAnsi"/>
          <w:caps/>
          <w:color w:val="58595B"/>
        </w:rPr>
        <w:t>GDX</w:t>
      </w:r>
      <w:r w:rsidRPr="0076475E">
        <w:rPr>
          <w:rFonts w:asciiTheme="minorHAnsi" w:eastAsia="Proxima Nova Rg" w:hAnsiTheme="minorHAnsi" w:cstheme="minorHAnsi"/>
          <w:caps/>
          <w:color w:val="58595B"/>
        </w:rPr>
        <w:t>.com</w:t>
      </w:r>
    </w:p>
    <w:sectPr w:rsidR="00310271" w:rsidRPr="0076475E" w:rsidSect="00305BFE">
      <w:headerReference w:type="even" r:id="rId25"/>
      <w:headerReference w:type="default" r:id="rId26"/>
      <w:footerReference w:type="default" r:id="rId27"/>
      <w:headerReference w:type="first" r:id="rId28"/>
      <w:type w:val="continuous"/>
      <w:pgSz w:w="12240" w:h="15840"/>
      <w:pgMar w:top="1354" w:right="720" w:bottom="99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DDEDC" w14:textId="77777777" w:rsidR="000D3EB7" w:rsidRDefault="000D3EB7">
      <w:r>
        <w:separator/>
      </w:r>
    </w:p>
  </w:endnote>
  <w:endnote w:type="continuationSeparator" w:id="0">
    <w:p w14:paraId="14A93811" w14:textId="77777777" w:rsidR="000D3EB7" w:rsidRDefault="000D3EB7">
      <w:r>
        <w:continuationSeparator/>
      </w:r>
    </w:p>
  </w:endnote>
  <w:endnote w:type="continuationNotice" w:id="1">
    <w:p w14:paraId="21307F80" w14:textId="77777777" w:rsidR="000D3EB7" w:rsidRDefault="000D3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oxima Nova Light">
    <w:panose1 w:val="02000506030000020004"/>
    <w:charset w:val="00"/>
    <w:family w:val="modern"/>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zidenz Grotesk BE">
    <w:altName w:val="Calibri"/>
    <w:panose1 w:val="00000000000000000000"/>
    <w:charset w:val="00"/>
    <w:family w:val="swiss"/>
    <w:notTrueType/>
    <w:pitch w:val="default"/>
    <w:sig w:usb0="00000003" w:usb1="00000000" w:usb2="00000000" w:usb3="00000000" w:csb0="00000001" w:csb1="00000000"/>
  </w:font>
  <w:font w:name="Avenir">
    <w:altName w:val="Calibri"/>
    <w:charset w:val="00"/>
    <w:family w:val="auto"/>
    <w:pitch w:val="default"/>
  </w:font>
  <w:font w:name="Proxima Nova Rg">
    <w:altName w:val="Arial"/>
    <w:panose1 w:val="00000000000000000000"/>
    <w:charset w:val="00"/>
    <w:family w:val="modern"/>
    <w:notTrueType/>
    <w:pitch w:val="variable"/>
    <w:sig w:usb0="A00002E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9489" w14:textId="77777777" w:rsidR="00790D86" w:rsidRDefault="00790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3CB1" w14:textId="77777777" w:rsidR="00790D86" w:rsidRDefault="00790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91CC4" w14:textId="77777777" w:rsidR="00790D86" w:rsidRDefault="00790D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6" w14:textId="77777777" w:rsidR="00310271" w:rsidRDefault="00310271">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58B97" w14:textId="77777777" w:rsidR="000D3EB7" w:rsidRDefault="000D3EB7">
      <w:r>
        <w:separator/>
      </w:r>
    </w:p>
  </w:footnote>
  <w:footnote w:type="continuationSeparator" w:id="0">
    <w:p w14:paraId="0C8EF02E" w14:textId="77777777" w:rsidR="000D3EB7" w:rsidRDefault="000D3EB7">
      <w:r>
        <w:continuationSeparator/>
      </w:r>
    </w:p>
  </w:footnote>
  <w:footnote w:type="continuationNotice" w:id="1">
    <w:p w14:paraId="4CDC2EBB" w14:textId="77777777" w:rsidR="000D3EB7" w:rsidRDefault="000D3E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A81B8" w14:textId="77777777" w:rsidR="00790D86" w:rsidRDefault="0079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C2F1" w14:textId="77777777" w:rsidR="00790D86" w:rsidRDefault="00790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6FE8" w14:textId="77777777" w:rsidR="00790D86" w:rsidRDefault="00790D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4" w14:textId="77777777" w:rsidR="008638E1" w:rsidRDefault="008638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5" w14:textId="77777777" w:rsidR="00310271" w:rsidRDefault="0031027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CF9C7" w14:textId="77777777" w:rsidR="008638E1" w:rsidRDefault="00863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C796F"/>
    <w:multiLevelType w:val="hybridMultilevel"/>
    <w:tmpl w:val="EF924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513DA"/>
    <w:multiLevelType w:val="hybridMultilevel"/>
    <w:tmpl w:val="50E019F8"/>
    <w:lvl w:ilvl="0" w:tplc="146CF98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2267887"/>
    <w:multiLevelType w:val="hybridMultilevel"/>
    <w:tmpl w:val="72D264B0"/>
    <w:lvl w:ilvl="0" w:tplc="11BEF06E">
      <w:start w:val="1"/>
      <w:numFmt w:val="decimal"/>
      <w:lvlText w:val="%1."/>
      <w:lvlJc w:val="left"/>
      <w:pPr>
        <w:ind w:left="1022" w:hanging="360"/>
      </w:pPr>
      <w:rPr>
        <w:rFonts w:cstheme="minorHAnsi" w:hint="default"/>
        <w:color w:val="595959" w:themeColor="text1" w:themeTint="A6"/>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3" w15:restartNumberingAfterBreak="0">
    <w:nsid w:val="530A5C98"/>
    <w:multiLevelType w:val="hybridMultilevel"/>
    <w:tmpl w:val="393E8DA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9B2559"/>
    <w:multiLevelType w:val="hybridMultilevel"/>
    <w:tmpl w:val="F07A21BA"/>
    <w:lvl w:ilvl="0" w:tplc="27A2B754">
      <w:start w:val="1"/>
      <w:numFmt w:val="bullet"/>
      <w:lvlText w:val=""/>
      <w:lvlJc w:val="left"/>
      <w:pPr>
        <w:ind w:left="720" w:hanging="360"/>
      </w:pPr>
      <w:rPr>
        <w:rFonts w:ascii="Wingdings" w:hAnsi="Wingdings" w:hint="default"/>
        <w:color w:val="77C04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214CF"/>
    <w:multiLevelType w:val="hybridMultilevel"/>
    <w:tmpl w:val="14DC87B4"/>
    <w:lvl w:ilvl="0" w:tplc="11BEF06E">
      <w:start w:val="1"/>
      <w:numFmt w:val="decimal"/>
      <w:lvlText w:val="%1."/>
      <w:lvlJc w:val="left"/>
      <w:pPr>
        <w:ind w:left="1022" w:hanging="360"/>
      </w:pPr>
      <w:rPr>
        <w:rFonts w:cstheme="minorHAnsi" w:hint="default"/>
        <w:color w:val="595959" w:themeColor="text1" w:themeTint="A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B4325"/>
    <w:multiLevelType w:val="hybridMultilevel"/>
    <w:tmpl w:val="6BCE51FC"/>
    <w:lvl w:ilvl="0" w:tplc="11BEF06E">
      <w:start w:val="1"/>
      <w:numFmt w:val="decimal"/>
      <w:lvlText w:val="%1."/>
      <w:lvlJc w:val="left"/>
      <w:pPr>
        <w:ind w:left="1800" w:hanging="360"/>
      </w:pPr>
      <w:rPr>
        <w:rFonts w:cstheme="minorHAnsi" w:hint="default"/>
        <w:color w:val="595959" w:themeColor="text1" w:themeTint="A6"/>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7" w15:restartNumberingAfterBreak="0">
    <w:nsid w:val="62D01D6D"/>
    <w:multiLevelType w:val="hybridMultilevel"/>
    <w:tmpl w:val="B17A3B36"/>
    <w:lvl w:ilvl="0" w:tplc="11BEF06E">
      <w:start w:val="1"/>
      <w:numFmt w:val="decimal"/>
      <w:lvlText w:val="%1."/>
      <w:lvlJc w:val="left"/>
      <w:pPr>
        <w:ind w:left="360" w:hanging="360"/>
      </w:pPr>
      <w:rPr>
        <w:rFonts w:cstheme="minorHAnsi" w:hint="default"/>
        <w:color w:val="595959" w:themeColor="text1" w:themeTint="A6"/>
      </w:rPr>
    </w:lvl>
    <w:lvl w:ilvl="1" w:tplc="04090019" w:tentative="1">
      <w:start w:val="1"/>
      <w:numFmt w:val="lowerLetter"/>
      <w:lvlText w:val="%2."/>
      <w:lvlJc w:val="left"/>
      <w:pPr>
        <w:ind w:left="778" w:hanging="360"/>
      </w:pPr>
    </w:lvl>
    <w:lvl w:ilvl="2" w:tplc="0409001B" w:tentative="1">
      <w:start w:val="1"/>
      <w:numFmt w:val="lowerRoman"/>
      <w:lvlText w:val="%3."/>
      <w:lvlJc w:val="right"/>
      <w:pPr>
        <w:ind w:left="1498" w:hanging="180"/>
      </w:pPr>
    </w:lvl>
    <w:lvl w:ilvl="3" w:tplc="0409000F" w:tentative="1">
      <w:start w:val="1"/>
      <w:numFmt w:val="decimal"/>
      <w:lvlText w:val="%4."/>
      <w:lvlJc w:val="left"/>
      <w:pPr>
        <w:ind w:left="2218" w:hanging="360"/>
      </w:pPr>
    </w:lvl>
    <w:lvl w:ilvl="4" w:tplc="04090019" w:tentative="1">
      <w:start w:val="1"/>
      <w:numFmt w:val="lowerLetter"/>
      <w:lvlText w:val="%5."/>
      <w:lvlJc w:val="left"/>
      <w:pPr>
        <w:ind w:left="2938" w:hanging="360"/>
      </w:pPr>
    </w:lvl>
    <w:lvl w:ilvl="5" w:tplc="0409001B" w:tentative="1">
      <w:start w:val="1"/>
      <w:numFmt w:val="lowerRoman"/>
      <w:lvlText w:val="%6."/>
      <w:lvlJc w:val="right"/>
      <w:pPr>
        <w:ind w:left="3658" w:hanging="180"/>
      </w:pPr>
    </w:lvl>
    <w:lvl w:ilvl="6" w:tplc="0409000F" w:tentative="1">
      <w:start w:val="1"/>
      <w:numFmt w:val="decimal"/>
      <w:lvlText w:val="%7."/>
      <w:lvlJc w:val="left"/>
      <w:pPr>
        <w:ind w:left="4378" w:hanging="360"/>
      </w:pPr>
    </w:lvl>
    <w:lvl w:ilvl="7" w:tplc="04090019" w:tentative="1">
      <w:start w:val="1"/>
      <w:numFmt w:val="lowerLetter"/>
      <w:lvlText w:val="%8."/>
      <w:lvlJc w:val="left"/>
      <w:pPr>
        <w:ind w:left="5098" w:hanging="360"/>
      </w:pPr>
    </w:lvl>
    <w:lvl w:ilvl="8" w:tplc="0409001B" w:tentative="1">
      <w:start w:val="1"/>
      <w:numFmt w:val="lowerRoman"/>
      <w:lvlText w:val="%9."/>
      <w:lvlJc w:val="right"/>
      <w:pPr>
        <w:ind w:left="5818" w:hanging="180"/>
      </w:pPr>
    </w:lvl>
  </w:abstractNum>
  <w:abstractNum w:abstractNumId="8" w15:restartNumberingAfterBreak="0">
    <w:nsid w:val="670D37B6"/>
    <w:multiLevelType w:val="hybridMultilevel"/>
    <w:tmpl w:val="7D664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580871">
    <w:abstractNumId w:val="4"/>
  </w:num>
  <w:num w:numId="2" w16cid:durableId="385643232">
    <w:abstractNumId w:val="2"/>
  </w:num>
  <w:num w:numId="3" w16cid:durableId="1944923095">
    <w:abstractNumId w:val="7"/>
  </w:num>
  <w:num w:numId="4" w16cid:durableId="1291206085">
    <w:abstractNumId w:val="0"/>
  </w:num>
  <w:num w:numId="5" w16cid:durableId="1363166084">
    <w:abstractNumId w:val="5"/>
  </w:num>
  <w:num w:numId="6" w16cid:durableId="823661308">
    <w:abstractNumId w:val="6"/>
  </w:num>
  <w:num w:numId="7" w16cid:durableId="688407125">
    <w:abstractNumId w:val="3"/>
  </w:num>
  <w:num w:numId="8" w16cid:durableId="2022510198">
    <w:abstractNumId w:val="1"/>
  </w:num>
  <w:num w:numId="9" w16cid:durableId="169295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cwMjc3MbewMDY2MTRS0lEKTi0uzszPAykwsqwFACZj/zUtAAAA"/>
  </w:docVars>
  <w:rsids>
    <w:rsidRoot w:val="00310271"/>
    <w:rsid w:val="000036B2"/>
    <w:rsid w:val="00025049"/>
    <w:rsid w:val="000251DB"/>
    <w:rsid w:val="00026505"/>
    <w:rsid w:val="00027D08"/>
    <w:rsid w:val="00040C3C"/>
    <w:rsid w:val="000536AB"/>
    <w:rsid w:val="0006031A"/>
    <w:rsid w:val="00060559"/>
    <w:rsid w:val="00060862"/>
    <w:rsid w:val="000719FE"/>
    <w:rsid w:val="00074E6F"/>
    <w:rsid w:val="00075B30"/>
    <w:rsid w:val="000762FC"/>
    <w:rsid w:val="00081994"/>
    <w:rsid w:val="00085051"/>
    <w:rsid w:val="00085537"/>
    <w:rsid w:val="00095231"/>
    <w:rsid w:val="000A2F3C"/>
    <w:rsid w:val="000A693A"/>
    <w:rsid w:val="000C1420"/>
    <w:rsid w:val="000C2111"/>
    <w:rsid w:val="000C4725"/>
    <w:rsid w:val="000C77BD"/>
    <w:rsid w:val="000D2FFB"/>
    <w:rsid w:val="000D3EB7"/>
    <w:rsid w:val="000E6258"/>
    <w:rsid w:val="000E6D97"/>
    <w:rsid w:val="000F3D40"/>
    <w:rsid w:val="000F7EFA"/>
    <w:rsid w:val="001014AE"/>
    <w:rsid w:val="00105280"/>
    <w:rsid w:val="00105411"/>
    <w:rsid w:val="00113BE6"/>
    <w:rsid w:val="0011558E"/>
    <w:rsid w:val="00116740"/>
    <w:rsid w:val="00120010"/>
    <w:rsid w:val="001217A4"/>
    <w:rsid w:val="0012269E"/>
    <w:rsid w:val="00123D97"/>
    <w:rsid w:val="00132058"/>
    <w:rsid w:val="001320EA"/>
    <w:rsid w:val="00140E81"/>
    <w:rsid w:val="00141D14"/>
    <w:rsid w:val="001532A5"/>
    <w:rsid w:val="001534A4"/>
    <w:rsid w:val="001537A4"/>
    <w:rsid w:val="00153F4A"/>
    <w:rsid w:val="00161B54"/>
    <w:rsid w:val="00162118"/>
    <w:rsid w:val="001744D6"/>
    <w:rsid w:val="0018292B"/>
    <w:rsid w:val="00183C38"/>
    <w:rsid w:val="001929E9"/>
    <w:rsid w:val="00194883"/>
    <w:rsid w:val="001A407F"/>
    <w:rsid w:val="001A5AE0"/>
    <w:rsid w:val="001C0EE6"/>
    <w:rsid w:val="001C4696"/>
    <w:rsid w:val="001C50E7"/>
    <w:rsid w:val="001D1332"/>
    <w:rsid w:val="001D359E"/>
    <w:rsid w:val="001D37EA"/>
    <w:rsid w:val="001E1889"/>
    <w:rsid w:val="001E3219"/>
    <w:rsid w:val="001E5301"/>
    <w:rsid w:val="001F05F8"/>
    <w:rsid w:val="001F519C"/>
    <w:rsid w:val="002043A1"/>
    <w:rsid w:val="00206D28"/>
    <w:rsid w:val="00211CF4"/>
    <w:rsid w:val="00213FC5"/>
    <w:rsid w:val="002161F9"/>
    <w:rsid w:val="00220A5E"/>
    <w:rsid w:val="00223068"/>
    <w:rsid w:val="0023185E"/>
    <w:rsid w:val="002320E6"/>
    <w:rsid w:val="00234D23"/>
    <w:rsid w:val="00245C49"/>
    <w:rsid w:val="0024623E"/>
    <w:rsid w:val="00247F2D"/>
    <w:rsid w:val="00252CCC"/>
    <w:rsid w:val="00256B28"/>
    <w:rsid w:val="002640B5"/>
    <w:rsid w:val="00271D59"/>
    <w:rsid w:val="00276A7C"/>
    <w:rsid w:val="00286212"/>
    <w:rsid w:val="0029529F"/>
    <w:rsid w:val="002A38CA"/>
    <w:rsid w:val="002B07E7"/>
    <w:rsid w:val="002B3E10"/>
    <w:rsid w:val="002C3302"/>
    <w:rsid w:val="002C648F"/>
    <w:rsid w:val="002D2361"/>
    <w:rsid w:val="002E3928"/>
    <w:rsid w:val="002F2A80"/>
    <w:rsid w:val="002F7E04"/>
    <w:rsid w:val="00300681"/>
    <w:rsid w:val="003044A4"/>
    <w:rsid w:val="003047D1"/>
    <w:rsid w:val="0030559E"/>
    <w:rsid w:val="00305BFE"/>
    <w:rsid w:val="00310271"/>
    <w:rsid w:val="0031043D"/>
    <w:rsid w:val="0032586A"/>
    <w:rsid w:val="00326B55"/>
    <w:rsid w:val="00351C1E"/>
    <w:rsid w:val="003524EF"/>
    <w:rsid w:val="00366F01"/>
    <w:rsid w:val="00373420"/>
    <w:rsid w:val="003737D4"/>
    <w:rsid w:val="003739E6"/>
    <w:rsid w:val="00374837"/>
    <w:rsid w:val="00377EE1"/>
    <w:rsid w:val="0038183B"/>
    <w:rsid w:val="00384380"/>
    <w:rsid w:val="003958D3"/>
    <w:rsid w:val="00396F47"/>
    <w:rsid w:val="003A021A"/>
    <w:rsid w:val="003A7A3C"/>
    <w:rsid w:val="003B6D62"/>
    <w:rsid w:val="003B727B"/>
    <w:rsid w:val="003B730E"/>
    <w:rsid w:val="003C70C1"/>
    <w:rsid w:val="003C7B91"/>
    <w:rsid w:val="003D725D"/>
    <w:rsid w:val="003E2206"/>
    <w:rsid w:val="003F0914"/>
    <w:rsid w:val="00400BA3"/>
    <w:rsid w:val="00401EB9"/>
    <w:rsid w:val="00420166"/>
    <w:rsid w:val="004325CE"/>
    <w:rsid w:val="00435035"/>
    <w:rsid w:val="004363E3"/>
    <w:rsid w:val="00437778"/>
    <w:rsid w:val="00440FCC"/>
    <w:rsid w:val="00445FF9"/>
    <w:rsid w:val="004529C8"/>
    <w:rsid w:val="004575D4"/>
    <w:rsid w:val="00457719"/>
    <w:rsid w:val="00457A04"/>
    <w:rsid w:val="00461CDD"/>
    <w:rsid w:val="00462BDA"/>
    <w:rsid w:val="004631A2"/>
    <w:rsid w:val="00465AA5"/>
    <w:rsid w:val="004678CD"/>
    <w:rsid w:val="00482D9C"/>
    <w:rsid w:val="0048612C"/>
    <w:rsid w:val="00486DA1"/>
    <w:rsid w:val="00494E1B"/>
    <w:rsid w:val="00495C93"/>
    <w:rsid w:val="00496DD2"/>
    <w:rsid w:val="00497869"/>
    <w:rsid w:val="004A0254"/>
    <w:rsid w:val="004A04FD"/>
    <w:rsid w:val="004A0EF4"/>
    <w:rsid w:val="004A20B9"/>
    <w:rsid w:val="004A22AB"/>
    <w:rsid w:val="004A5042"/>
    <w:rsid w:val="004B7F15"/>
    <w:rsid w:val="004C00AC"/>
    <w:rsid w:val="004D528B"/>
    <w:rsid w:val="004D7659"/>
    <w:rsid w:val="004E2D55"/>
    <w:rsid w:val="004E2DF5"/>
    <w:rsid w:val="004E43EA"/>
    <w:rsid w:val="004F22CF"/>
    <w:rsid w:val="004F6419"/>
    <w:rsid w:val="004F6634"/>
    <w:rsid w:val="004F7BE0"/>
    <w:rsid w:val="00504E65"/>
    <w:rsid w:val="00512247"/>
    <w:rsid w:val="00513DD7"/>
    <w:rsid w:val="0052404F"/>
    <w:rsid w:val="0052429D"/>
    <w:rsid w:val="00524C3C"/>
    <w:rsid w:val="00545C4C"/>
    <w:rsid w:val="0054686C"/>
    <w:rsid w:val="00546F98"/>
    <w:rsid w:val="00552197"/>
    <w:rsid w:val="005537A6"/>
    <w:rsid w:val="005544FD"/>
    <w:rsid w:val="00555404"/>
    <w:rsid w:val="00556280"/>
    <w:rsid w:val="005625F5"/>
    <w:rsid w:val="00562D7C"/>
    <w:rsid w:val="00570973"/>
    <w:rsid w:val="0057380B"/>
    <w:rsid w:val="00584BAA"/>
    <w:rsid w:val="00593C4C"/>
    <w:rsid w:val="00597589"/>
    <w:rsid w:val="005A25DD"/>
    <w:rsid w:val="005A2D15"/>
    <w:rsid w:val="005A503A"/>
    <w:rsid w:val="005B0F37"/>
    <w:rsid w:val="005B2B32"/>
    <w:rsid w:val="005B6E90"/>
    <w:rsid w:val="005C015E"/>
    <w:rsid w:val="005C2D7B"/>
    <w:rsid w:val="005C33A3"/>
    <w:rsid w:val="005D075C"/>
    <w:rsid w:val="005D0D11"/>
    <w:rsid w:val="005D7902"/>
    <w:rsid w:val="005E0EB9"/>
    <w:rsid w:val="005E2E0D"/>
    <w:rsid w:val="005E4B02"/>
    <w:rsid w:val="00602F86"/>
    <w:rsid w:val="00606E96"/>
    <w:rsid w:val="00615328"/>
    <w:rsid w:val="00615D4E"/>
    <w:rsid w:val="00621409"/>
    <w:rsid w:val="0062491C"/>
    <w:rsid w:val="006256A2"/>
    <w:rsid w:val="00627D1B"/>
    <w:rsid w:val="00632E73"/>
    <w:rsid w:val="00637143"/>
    <w:rsid w:val="00647D86"/>
    <w:rsid w:val="00651250"/>
    <w:rsid w:val="00652AF4"/>
    <w:rsid w:val="00653D3B"/>
    <w:rsid w:val="006549DF"/>
    <w:rsid w:val="0065534E"/>
    <w:rsid w:val="00656A11"/>
    <w:rsid w:val="00660116"/>
    <w:rsid w:val="0066125D"/>
    <w:rsid w:val="00661EC6"/>
    <w:rsid w:val="00666482"/>
    <w:rsid w:val="00681E99"/>
    <w:rsid w:val="0068201F"/>
    <w:rsid w:val="00682DD2"/>
    <w:rsid w:val="00686641"/>
    <w:rsid w:val="006918CC"/>
    <w:rsid w:val="006B76C3"/>
    <w:rsid w:val="006D0717"/>
    <w:rsid w:val="006D3705"/>
    <w:rsid w:val="006E1C96"/>
    <w:rsid w:val="006E51E1"/>
    <w:rsid w:val="006E5CA8"/>
    <w:rsid w:val="006F3418"/>
    <w:rsid w:val="006F7759"/>
    <w:rsid w:val="00701959"/>
    <w:rsid w:val="00703612"/>
    <w:rsid w:val="00703E18"/>
    <w:rsid w:val="007043AD"/>
    <w:rsid w:val="00705DD5"/>
    <w:rsid w:val="007134F0"/>
    <w:rsid w:val="007156EF"/>
    <w:rsid w:val="007171FE"/>
    <w:rsid w:val="00717379"/>
    <w:rsid w:val="00717514"/>
    <w:rsid w:val="007178A5"/>
    <w:rsid w:val="00721D5E"/>
    <w:rsid w:val="00723E52"/>
    <w:rsid w:val="00726E85"/>
    <w:rsid w:val="00731AF3"/>
    <w:rsid w:val="00740AC7"/>
    <w:rsid w:val="007412E9"/>
    <w:rsid w:val="007500D2"/>
    <w:rsid w:val="00750FD6"/>
    <w:rsid w:val="0075254C"/>
    <w:rsid w:val="007537D7"/>
    <w:rsid w:val="00755010"/>
    <w:rsid w:val="007623A0"/>
    <w:rsid w:val="007638EA"/>
    <w:rsid w:val="00763EF4"/>
    <w:rsid w:val="0076475E"/>
    <w:rsid w:val="00764BD1"/>
    <w:rsid w:val="007677EC"/>
    <w:rsid w:val="00770A5E"/>
    <w:rsid w:val="00790D86"/>
    <w:rsid w:val="007919DD"/>
    <w:rsid w:val="007924FF"/>
    <w:rsid w:val="00794E3F"/>
    <w:rsid w:val="007A0312"/>
    <w:rsid w:val="007A0DA1"/>
    <w:rsid w:val="007A3EC8"/>
    <w:rsid w:val="007A52F8"/>
    <w:rsid w:val="007A6DBD"/>
    <w:rsid w:val="007B59A5"/>
    <w:rsid w:val="007C2D9B"/>
    <w:rsid w:val="007C344D"/>
    <w:rsid w:val="007C4B80"/>
    <w:rsid w:val="007C7524"/>
    <w:rsid w:val="007D450B"/>
    <w:rsid w:val="007D5645"/>
    <w:rsid w:val="007E4E13"/>
    <w:rsid w:val="007E55DD"/>
    <w:rsid w:val="007F10EF"/>
    <w:rsid w:val="007F7717"/>
    <w:rsid w:val="008062B1"/>
    <w:rsid w:val="00811543"/>
    <w:rsid w:val="00816C8D"/>
    <w:rsid w:val="00820771"/>
    <w:rsid w:val="0082261D"/>
    <w:rsid w:val="008256B4"/>
    <w:rsid w:val="008259BC"/>
    <w:rsid w:val="00827816"/>
    <w:rsid w:val="00834435"/>
    <w:rsid w:val="00834733"/>
    <w:rsid w:val="00834EB9"/>
    <w:rsid w:val="00837A07"/>
    <w:rsid w:val="008419A8"/>
    <w:rsid w:val="0084270D"/>
    <w:rsid w:val="0084613B"/>
    <w:rsid w:val="00851F21"/>
    <w:rsid w:val="00853A5C"/>
    <w:rsid w:val="008638E1"/>
    <w:rsid w:val="0087185E"/>
    <w:rsid w:val="0087496B"/>
    <w:rsid w:val="00877495"/>
    <w:rsid w:val="00886CF6"/>
    <w:rsid w:val="0089443D"/>
    <w:rsid w:val="008A0ED6"/>
    <w:rsid w:val="008A55C6"/>
    <w:rsid w:val="008B38FF"/>
    <w:rsid w:val="008B6D72"/>
    <w:rsid w:val="008B769E"/>
    <w:rsid w:val="008C0D79"/>
    <w:rsid w:val="008C3985"/>
    <w:rsid w:val="008D35C8"/>
    <w:rsid w:val="008D5D78"/>
    <w:rsid w:val="008D741D"/>
    <w:rsid w:val="008E01C4"/>
    <w:rsid w:val="008E5DE9"/>
    <w:rsid w:val="008F12F3"/>
    <w:rsid w:val="009015F6"/>
    <w:rsid w:val="009110A4"/>
    <w:rsid w:val="00914AFF"/>
    <w:rsid w:val="009176C8"/>
    <w:rsid w:val="009200A3"/>
    <w:rsid w:val="00920389"/>
    <w:rsid w:val="009227B3"/>
    <w:rsid w:val="00922E9D"/>
    <w:rsid w:val="00923A8D"/>
    <w:rsid w:val="0094135E"/>
    <w:rsid w:val="00941B78"/>
    <w:rsid w:val="009421C4"/>
    <w:rsid w:val="0094730E"/>
    <w:rsid w:val="00950001"/>
    <w:rsid w:val="00951B43"/>
    <w:rsid w:val="0095400E"/>
    <w:rsid w:val="00955EBF"/>
    <w:rsid w:val="00957520"/>
    <w:rsid w:val="00962148"/>
    <w:rsid w:val="0096312F"/>
    <w:rsid w:val="009643B4"/>
    <w:rsid w:val="00965D77"/>
    <w:rsid w:val="00967A7A"/>
    <w:rsid w:val="00972106"/>
    <w:rsid w:val="0097491B"/>
    <w:rsid w:val="009762D3"/>
    <w:rsid w:val="0097697C"/>
    <w:rsid w:val="0098000F"/>
    <w:rsid w:val="00983962"/>
    <w:rsid w:val="00990AEE"/>
    <w:rsid w:val="00995041"/>
    <w:rsid w:val="00997EBD"/>
    <w:rsid w:val="009A37DB"/>
    <w:rsid w:val="009A3DB4"/>
    <w:rsid w:val="009B4976"/>
    <w:rsid w:val="009B4B9D"/>
    <w:rsid w:val="009B54A0"/>
    <w:rsid w:val="009B7188"/>
    <w:rsid w:val="009D0EF3"/>
    <w:rsid w:val="009E274F"/>
    <w:rsid w:val="009F19DF"/>
    <w:rsid w:val="009F70BD"/>
    <w:rsid w:val="00A04C54"/>
    <w:rsid w:val="00A05DEE"/>
    <w:rsid w:val="00A11F92"/>
    <w:rsid w:val="00A22F75"/>
    <w:rsid w:val="00A26AC3"/>
    <w:rsid w:val="00A31B84"/>
    <w:rsid w:val="00A3398B"/>
    <w:rsid w:val="00A621BC"/>
    <w:rsid w:val="00A763E7"/>
    <w:rsid w:val="00A77876"/>
    <w:rsid w:val="00A81377"/>
    <w:rsid w:val="00A87A54"/>
    <w:rsid w:val="00A93393"/>
    <w:rsid w:val="00AA02F6"/>
    <w:rsid w:val="00AA0D57"/>
    <w:rsid w:val="00AB025D"/>
    <w:rsid w:val="00AB1444"/>
    <w:rsid w:val="00AC246F"/>
    <w:rsid w:val="00AC6240"/>
    <w:rsid w:val="00AC7DFF"/>
    <w:rsid w:val="00AD0F1D"/>
    <w:rsid w:val="00AD571B"/>
    <w:rsid w:val="00AD6482"/>
    <w:rsid w:val="00AE4730"/>
    <w:rsid w:val="00AE5933"/>
    <w:rsid w:val="00AF6165"/>
    <w:rsid w:val="00AF73E9"/>
    <w:rsid w:val="00B010F5"/>
    <w:rsid w:val="00B04E79"/>
    <w:rsid w:val="00B1237F"/>
    <w:rsid w:val="00B14A3F"/>
    <w:rsid w:val="00B32982"/>
    <w:rsid w:val="00B412D0"/>
    <w:rsid w:val="00B42635"/>
    <w:rsid w:val="00B43370"/>
    <w:rsid w:val="00B44158"/>
    <w:rsid w:val="00B5439B"/>
    <w:rsid w:val="00B56B09"/>
    <w:rsid w:val="00B57F19"/>
    <w:rsid w:val="00B601FA"/>
    <w:rsid w:val="00B64A88"/>
    <w:rsid w:val="00B6575E"/>
    <w:rsid w:val="00B6712C"/>
    <w:rsid w:val="00B73C8D"/>
    <w:rsid w:val="00B82A95"/>
    <w:rsid w:val="00B85C98"/>
    <w:rsid w:val="00B90DA6"/>
    <w:rsid w:val="00B92EE8"/>
    <w:rsid w:val="00B97AFD"/>
    <w:rsid w:val="00BA0C70"/>
    <w:rsid w:val="00BA2CC6"/>
    <w:rsid w:val="00BA2D41"/>
    <w:rsid w:val="00BA5B1A"/>
    <w:rsid w:val="00BB219B"/>
    <w:rsid w:val="00BB5458"/>
    <w:rsid w:val="00BB7912"/>
    <w:rsid w:val="00BC19BA"/>
    <w:rsid w:val="00BC1CC0"/>
    <w:rsid w:val="00BC2C82"/>
    <w:rsid w:val="00BD35A2"/>
    <w:rsid w:val="00BD7275"/>
    <w:rsid w:val="00BE28B7"/>
    <w:rsid w:val="00BE3FE9"/>
    <w:rsid w:val="00BE7FC6"/>
    <w:rsid w:val="00BF0243"/>
    <w:rsid w:val="00BF19D8"/>
    <w:rsid w:val="00C03FF2"/>
    <w:rsid w:val="00C04E70"/>
    <w:rsid w:val="00C10313"/>
    <w:rsid w:val="00C1181C"/>
    <w:rsid w:val="00C1403A"/>
    <w:rsid w:val="00C14B5D"/>
    <w:rsid w:val="00C16713"/>
    <w:rsid w:val="00C1768F"/>
    <w:rsid w:val="00C20D43"/>
    <w:rsid w:val="00C219B7"/>
    <w:rsid w:val="00C22E7D"/>
    <w:rsid w:val="00C23A23"/>
    <w:rsid w:val="00C24E4A"/>
    <w:rsid w:val="00C338CD"/>
    <w:rsid w:val="00C3645F"/>
    <w:rsid w:val="00C36DFD"/>
    <w:rsid w:val="00C437FE"/>
    <w:rsid w:val="00C46828"/>
    <w:rsid w:val="00C519BC"/>
    <w:rsid w:val="00C54BED"/>
    <w:rsid w:val="00C570E1"/>
    <w:rsid w:val="00C604AF"/>
    <w:rsid w:val="00C64E73"/>
    <w:rsid w:val="00C66249"/>
    <w:rsid w:val="00C77191"/>
    <w:rsid w:val="00C81BA7"/>
    <w:rsid w:val="00C85FF6"/>
    <w:rsid w:val="00CA423F"/>
    <w:rsid w:val="00CB1608"/>
    <w:rsid w:val="00CB3785"/>
    <w:rsid w:val="00CB5069"/>
    <w:rsid w:val="00CC0FDD"/>
    <w:rsid w:val="00CC1528"/>
    <w:rsid w:val="00CC1C61"/>
    <w:rsid w:val="00CC2D02"/>
    <w:rsid w:val="00CC3E4A"/>
    <w:rsid w:val="00CD2641"/>
    <w:rsid w:val="00CD4556"/>
    <w:rsid w:val="00CE1C42"/>
    <w:rsid w:val="00CE2D47"/>
    <w:rsid w:val="00CE39E0"/>
    <w:rsid w:val="00CE7DF2"/>
    <w:rsid w:val="00CF00E3"/>
    <w:rsid w:val="00CF093E"/>
    <w:rsid w:val="00CF1602"/>
    <w:rsid w:val="00CF1B81"/>
    <w:rsid w:val="00CF1BAA"/>
    <w:rsid w:val="00CF34E8"/>
    <w:rsid w:val="00D0261F"/>
    <w:rsid w:val="00D034B7"/>
    <w:rsid w:val="00D05DF5"/>
    <w:rsid w:val="00D14185"/>
    <w:rsid w:val="00D17439"/>
    <w:rsid w:val="00D22917"/>
    <w:rsid w:val="00D26F72"/>
    <w:rsid w:val="00D32EFB"/>
    <w:rsid w:val="00D360C5"/>
    <w:rsid w:val="00D409A8"/>
    <w:rsid w:val="00D42D9A"/>
    <w:rsid w:val="00D50A92"/>
    <w:rsid w:val="00D55D70"/>
    <w:rsid w:val="00D576D7"/>
    <w:rsid w:val="00D6278F"/>
    <w:rsid w:val="00D75448"/>
    <w:rsid w:val="00D821AE"/>
    <w:rsid w:val="00DA423D"/>
    <w:rsid w:val="00DA667C"/>
    <w:rsid w:val="00DB136E"/>
    <w:rsid w:val="00DB4FE6"/>
    <w:rsid w:val="00DC061F"/>
    <w:rsid w:val="00DC39C5"/>
    <w:rsid w:val="00DC3EF3"/>
    <w:rsid w:val="00DC63C0"/>
    <w:rsid w:val="00DD748D"/>
    <w:rsid w:val="00DE2617"/>
    <w:rsid w:val="00DE3290"/>
    <w:rsid w:val="00DE4686"/>
    <w:rsid w:val="00DF1E02"/>
    <w:rsid w:val="00DF5D78"/>
    <w:rsid w:val="00DF6C35"/>
    <w:rsid w:val="00DF6CCB"/>
    <w:rsid w:val="00E0109B"/>
    <w:rsid w:val="00E13977"/>
    <w:rsid w:val="00E158C0"/>
    <w:rsid w:val="00E15CC8"/>
    <w:rsid w:val="00E17B6F"/>
    <w:rsid w:val="00E22E74"/>
    <w:rsid w:val="00E249E2"/>
    <w:rsid w:val="00E25950"/>
    <w:rsid w:val="00E4127A"/>
    <w:rsid w:val="00E42C8D"/>
    <w:rsid w:val="00E463D4"/>
    <w:rsid w:val="00E50BC4"/>
    <w:rsid w:val="00E54EC0"/>
    <w:rsid w:val="00E73B5F"/>
    <w:rsid w:val="00E761F7"/>
    <w:rsid w:val="00E829DC"/>
    <w:rsid w:val="00E83506"/>
    <w:rsid w:val="00E85CF7"/>
    <w:rsid w:val="00E90502"/>
    <w:rsid w:val="00EA0CB3"/>
    <w:rsid w:val="00EA1E0B"/>
    <w:rsid w:val="00EA5F56"/>
    <w:rsid w:val="00EA7B9E"/>
    <w:rsid w:val="00EC2992"/>
    <w:rsid w:val="00EC3E2E"/>
    <w:rsid w:val="00ED44E6"/>
    <w:rsid w:val="00ED749C"/>
    <w:rsid w:val="00EE0FB7"/>
    <w:rsid w:val="00EE188E"/>
    <w:rsid w:val="00EE3523"/>
    <w:rsid w:val="00EE69AF"/>
    <w:rsid w:val="00EF421D"/>
    <w:rsid w:val="00EF4FDE"/>
    <w:rsid w:val="00F201A1"/>
    <w:rsid w:val="00F236B2"/>
    <w:rsid w:val="00F25A3F"/>
    <w:rsid w:val="00F27917"/>
    <w:rsid w:val="00F3241A"/>
    <w:rsid w:val="00F33A78"/>
    <w:rsid w:val="00F33E81"/>
    <w:rsid w:val="00F43692"/>
    <w:rsid w:val="00F44D38"/>
    <w:rsid w:val="00F45C2C"/>
    <w:rsid w:val="00F4795C"/>
    <w:rsid w:val="00F50A50"/>
    <w:rsid w:val="00F50EB0"/>
    <w:rsid w:val="00F51344"/>
    <w:rsid w:val="00F54DC8"/>
    <w:rsid w:val="00F56D0D"/>
    <w:rsid w:val="00F60324"/>
    <w:rsid w:val="00F61203"/>
    <w:rsid w:val="00F641A7"/>
    <w:rsid w:val="00F7205E"/>
    <w:rsid w:val="00F77085"/>
    <w:rsid w:val="00F85A28"/>
    <w:rsid w:val="00F91303"/>
    <w:rsid w:val="00F96FDC"/>
    <w:rsid w:val="00F979F9"/>
    <w:rsid w:val="00FA27FD"/>
    <w:rsid w:val="00FA6742"/>
    <w:rsid w:val="00FB2AB6"/>
    <w:rsid w:val="00FB41E4"/>
    <w:rsid w:val="00FB430F"/>
    <w:rsid w:val="00FB63C1"/>
    <w:rsid w:val="00FC125E"/>
    <w:rsid w:val="00FD5531"/>
    <w:rsid w:val="00FE3147"/>
    <w:rsid w:val="00FF421C"/>
    <w:rsid w:val="00FF57DB"/>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F97E"/>
  <w15:docId w15:val="{C2D456B6-CD42-46A6-8C30-CE9F2FDB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3962"/>
  </w:style>
  <w:style w:type="paragraph" w:styleId="Heading1">
    <w:name w:val="heading 1"/>
    <w:basedOn w:val="Normal"/>
    <w:uiPriority w:val="1"/>
    <w:qFormat/>
    <w:rsid w:val="00983962"/>
    <w:pPr>
      <w:spacing w:before="9"/>
      <w:ind w:left="360"/>
      <w:outlineLvl w:val="0"/>
    </w:pPr>
    <w:rPr>
      <w:rFonts w:ascii="Proxima Nova Light" w:eastAsia="Proxima Nova Light" w:hAnsi="Proxima Nova Light"/>
      <w:sz w:val="24"/>
      <w:szCs w:val="24"/>
    </w:rPr>
  </w:style>
  <w:style w:type="paragraph" w:styleId="Heading2">
    <w:name w:val="heading 2"/>
    <w:basedOn w:val="Normal"/>
    <w:next w:val="Normal"/>
    <w:link w:val="Heading2Char"/>
    <w:uiPriority w:val="9"/>
    <w:unhideWhenUsed/>
    <w:qFormat/>
    <w:rsid w:val="00ED74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3962"/>
    <w:pPr>
      <w:ind w:left="100"/>
    </w:pPr>
    <w:rPr>
      <w:rFonts w:ascii="Calibri" w:eastAsia="Calibri" w:hAnsi="Calibri"/>
      <w:sz w:val="20"/>
      <w:szCs w:val="20"/>
    </w:rPr>
  </w:style>
  <w:style w:type="paragraph" w:styleId="ListParagraph">
    <w:name w:val="List Paragraph"/>
    <w:basedOn w:val="Normal"/>
    <w:uiPriority w:val="34"/>
    <w:qFormat/>
    <w:rsid w:val="00983962"/>
  </w:style>
  <w:style w:type="paragraph" w:customStyle="1" w:styleId="TableParagraph">
    <w:name w:val="Table Paragraph"/>
    <w:basedOn w:val="Normal"/>
    <w:uiPriority w:val="1"/>
    <w:qFormat/>
    <w:rsid w:val="00983962"/>
  </w:style>
  <w:style w:type="paragraph" w:styleId="BalloonText">
    <w:name w:val="Balloon Text"/>
    <w:basedOn w:val="Normal"/>
    <w:link w:val="BalloonTextChar"/>
    <w:uiPriority w:val="99"/>
    <w:semiHidden/>
    <w:unhideWhenUsed/>
    <w:rsid w:val="00F60324"/>
    <w:rPr>
      <w:rFonts w:ascii="Tahoma" w:hAnsi="Tahoma" w:cs="Tahoma"/>
      <w:sz w:val="16"/>
      <w:szCs w:val="16"/>
    </w:rPr>
  </w:style>
  <w:style w:type="character" w:customStyle="1" w:styleId="BalloonTextChar">
    <w:name w:val="Balloon Text Char"/>
    <w:basedOn w:val="DefaultParagraphFont"/>
    <w:link w:val="BalloonText"/>
    <w:uiPriority w:val="99"/>
    <w:semiHidden/>
    <w:rsid w:val="00F60324"/>
    <w:rPr>
      <w:rFonts w:ascii="Tahoma" w:hAnsi="Tahoma" w:cs="Tahoma"/>
      <w:sz w:val="16"/>
      <w:szCs w:val="16"/>
    </w:rPr>
  </w:style>
  <w:style w:type="paragraph" w:styleId="Header">
    <w:name w:val="header"/>
    <w:basedOn w:val="Normal"/>
    <w:link w:val="HeaderChar"/>
    <w:uiPriority w:val="99"/>
    <w:unhideWhenUsed/>
    <w:rsid w:val="00F60324"/>
    <w:pPr>
      <w:tabs>
        <w:tab w:val="center" w:pos="4680"/>
        <w:tab w:val="right" w:pos="9360"/>
      </w:tabs>
    </w:pPr>
  </w:style>
  <w:style w:type="character" w:customStyle="1" w:styleId="HeaderChar">
    <w:name w:val="Header Char"/>
    <w:basedOn w:val="DefaultParagraphFont"/>
    <w:link w:val="Header"/>
    <w:uiPriority w:val="99"/>
    <w:rsid w:val="00F60324"/>
  </w:style>
  <w:style w:type="paragraph" w:styleId="Footer">
    <w:name w:val="footer"/>
    <w:basedOn w:val="Normal"/>
    <w:link w:val="FooterChar"/>
    <w:uiPriority w:val="99"/>
    <w:unhideWhenUsed/>
    <w:rsid w:val="00F60324"/>
    <w:pPr>
      <w:tabs>
        <w:tab w:val="center" w:pos="4680"/>
        <w:tab w:val="right" w:pos="9360"/>
      </w:tabs>
    </w:pPr>
  </w:style>
  <w:style w:type="character" w:customStyle="1" w:styleId="FooterChar">
    <w:name w:val="Footer Char"/>
    <w:basedOn w:val="DefaultParagraphFont"/>
    <w:link w:val="Footer"/>
    <w:uiPriority w:val="99"/>
    <w:rsid w:val="00F60324"/>
  </w:style>
  <w:style w:type="character" w:customStyle="1" w:styleId="Heading2Char">
    <w:name w:val="Heading 2 Char"/>
    <w:basedOn w:val="DefaultParagraphFont"/>
    <w:link w:val="Heading2"/>
    <w:uiPriority w:val="9"/>
    <w:rsid w:val="00ED749C"/>
    <w:rPr>
      <w:rFonts w:asciiTheme="majorHAnsi" w:eastAsiaTheme="majorEastAsia" w:hAnsiTheme="majorHAnsi" w:cstheme="majorBidi"/>
      <w:b/>
      <w:bCs/>
      <w:color w:val="4F81BD" w:themeColor="accent1"/>
      <w:sz w:val="26"/>
      <w:szCs w:val="26"/>
    </w:rPr>
  </w:style>
  <w:style w:type="paragraph" w:customStyle="1" w:styleId="Default">
    <w:name w:val="Default"/>
    <w:uiPriority w:val="99"/>
    <w:semiHidden/>
    <w:rsid w:val="00ED749C"/>
    <w:pPr>
      <w:widowControl/>
      <w:autoSpaceDE w:val="0"/>
      <w:autoSpaceDN w:val="0"/>
      <w:adjustRightInd w:val="0"/>
    </w:pPr>
    <w:rPr>
      <w:rFonts w:ascii="Akzidenz Grotesk BE" w:eastAsia="Times New Roman" w:hAnsi="Akzidenz Grotesk BE" w:cs="Akzidenz Grotesk BE"/>
      <w:color w:val="000000"/>
      <w:sz w:val="24"/>
      <w:szCs w:val="24"/>
    </w:rPr>
  </w:style>
  <w:style w:type="table" w:styleId="TableGrid">
    <w:name w:val="Table Grid"/>
    <w:basedOn w:val="TableNormal"/>
    <w:uiPriority w:val="59"/>
    <w:rsid w:val="00C14B5D"/>
    <w:pPr>
      <w:widowControl/>
      <w:ind w:left="108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043D"/>
    <w:rPr>
      <w:color w:val="0000FF" w:themeColor="hyperlink"/>
      <w:u w:val="single"/>
    </w:rPr>
  </w:style>
  <w:style w:type="character" w:styleId="CommentReference">
    <w:name w:val="annotation reference"/>
    <w:basedOn w:val="DefaultParagraphFont"/>
    <w:uiPriority w:val="99"/>
    <w:semiHidden/>
    <w:unhideWhenUsed/>
    <w:rsid w:val="00A621BC"/>
    <w:rPr>
      <w:sz w:val="16"/>
      <w:szCs w:val="16"/>
    </w:rPr>
  </w:style>
  <w:style w:type="paragraph" w:styleId="CommentText">
    <w:name w:val="annotation text"/>
    <w:basedOn w:val="Normal"/>
    <w:link w:val="CommentTextChar"/>
    <w:uiPriority w:val="99"/>
    <w:semiHidden/>
    <w:unhideWhenUsed/>
    <w:rsid w:val="00A621BC"/>
    <w:rPr>
      <w:sz w:val="20"/>
      <w:szCs w:val="20"/>
    </w:rPr>
  </w:style>
  <w:style w:type="character" w:customStyle="1" w:styleId="CommentTextChar">
    <w:name w:val="Comment Text Char"/>
    <w:basedOn w:val="DefaultParagraphFont"/>
    <w:link w:val="CommentText"/>
    <w:uiPriority w:val="99"/>
    <w:semiHidden/>
    <w:rsid w:val="00A621BC"/>
    <w:rPr>
      <w:sz w:val="20"/>
      <w:szCs w:val="20"/>
    </w:rPr>
  </w:style>
  <w:style w:type="paragraph" w:styleId="CommentSubject">
    <w:name w:val="annotation subject"/>
    <w:basedOn w:val="CommentText"/>
    <w:next w:val="CommentText"/>
    <w:link w:val="CommentSubjectChar"/>
    <w:uiPriority w:val="99"/>
    <w:semiHidden/>
    <w:unhideWhenUsed/>
    <w:rsid w:val="00A621BC"/>
    <w:rPr>
      <w:b/>
      <w:bCs/>
    </w:rPr>
  </w:style>
  <w:style w:type="character" w:customStyle="1" w:styleId="CommentSubjectChar">
    <w:name w:val="Comment Subject Char"/>
    <w:basedOn w:val="CommentTextChar"/>
    <w:link w:val="CommentSubject"/>
    <w:uiPriority w:val="99"/>
    <w:semiHidden/>
    <w:rsid w:val="00A621BC"/>
    <w:rPr>
      <w:b/>
      <w:bCs/>
      <w:sz w:val="20"/>
      <w:szCs w:val="20"/>
    </w:rPr>
  </w:style>
  <w:style w:type="paragraph" w:styleId="Caption">
    <w:name w:val="caption"/>
    <w:basedOn w:val="Normal"/>
    <w:next w:val="Normal"/>
    <w:uiPriority w:val="35"/>
    <w:unhideWhenUsed/>
    <w:qFormat/>
    <w:rsid w:val="00EE3523"/>
    <w:pPr>
      <w:spacing w:after="200"/>
    </w:pPr>
    <w:rPr>
      <w:b/>
      <w:bCs/>
      <w:color w:val="4F81BD" w:themeColor="accent1"/>
      <w:sz w:val="18"/>
      <w:szCs w:val="18"/>
    </w:rPr>
  </w:style>
  <w:style w:type="paragraph" w:styleId="FootnoteText">
    <w:name w:val="footnote text"/>
    <w:basedOn w:val="Normal"/>
    <w:link w:val="FootnoteTextChar"/>
    <w:uiPriority w:val="99"/>
    <w:semiHidden/>
    <w:unhideWhenUsed/>
    <w:rsid w:val="002F2A80"/>
    <w:rPr>
      <w:sz w:val="20"/>
      <w:szCs w:val="20"/>
    </w:rPr>
  </w:style>
  <w:style w:type="character" w:customStyle="1" w:styleId="FootnoteTextChar">
    <w:name w:val="Footnote Text Char"/>
    <w:basedOn w:val="DefaultParagraphFont"/>
    <w:link w:val="FootnoteText"/>
    <w:uiPriority w:val="99"/>
    <w:semiHidden/>
    <w:rsid w:val="002F2A80"/>
    <w:rPr>
      <w:sz w:val="20"/>
      <w:szCs w:val="20"/>
    </w:rPr>
  </w:style>
  <w:style w:type="character" w:styleId="FootnoteReference">
    <w:name w:val="footnote reference"/>
    <w:basedOn w:val="DefaultParagraphFont"/>
    <w:uiPriority w:val="99"/>
    <w:semiHidden/>
    <w:unhideWhenUsed/>
    <w:rsid w:val="002F2A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69924">
      <w:bodyDiv w:val="1"/>
      <w:marLeft w:val="0"/>
      <w:marRight w:val="0"/>
      <w:marTop w:val="0"/>
      <w:marBottom w:val="0"/>
      <w:divBdr>
        <w:top w:val="none" w:sz="0" w:space="0" w:color="auto"/>
        <w:left w:val="none" w:sz="0" w:space="0" w:color="auto"/>
        <w:bottom w:val="none" w:sz="0" w:space="0" w:color="auto"/>
        <w:right w:val="none" w:sz="0" w:space="0" w:color="auto"/>
      </w:divBdr>
    </w:div>
    <w:div w:id="12824147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foxbusiness.com/economy/federal-reserve-interest-rate-decision-november-202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cnbc.com/2023/10/26/us-gdp-grew-at-a-4point9percent-annual-pace-in-the-third-quarter-better-than-expected.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bsnews.com/news/u-s-jobs-report-additional-336000-workers-and-3-8-unemployment/"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wsj.com/market-data/quotes/index/SPX/advanced-char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nbc.com/2023/10/12/cpi-september-2023.html" TargetMode="External"/><Relationship Id="rId27" Type="http://schemas.openxmlformats.org/officeDocument/2006/relationships/footer" Target="foot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3369ba-2fae-4e9b-b033-448e5751c42b" xsi:nil="true"/>
    <lcf76f155ced4ddcb4097134ff3c332f xmlns="99d3a1a8-2c0f-4418-82f5-37072e7681f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BCEF4911487B4194EEDB330B39F4E4" ma:contentTypeVersion="17" ma:contentTypeDescription="Create a new document." ma:contentTypeScope="" ma:versionID="e2feac54abb28b45bce5e22a11b7e91d">
  <xsd:schema xmlns:xsd="http://www.w3.org/2001/XMLSchema" xmlns:xs="http://www.w3.org/2001/XMLSchema" xmlns:p="http://schemas.microsoft.com/office/2006/metadata/properties" xmlns:ns2="99d3a1a8-2c0f-4418-82f5-37072e7681fe" xmlns:ns3="7f3369ba-2fae-4e9b-b033-448e5751c42b" targetNamespace="http://schemas.microsoft.com/office/2006/metadata/properties" ma:root="true" ma:fieldsID="7e57d23bff22e841d3d91476cbfbb19e" ns2:_="" ns3:_="">
    <xsd:import namespace="99d3a1a8-2c0f-4418-82f5-37072e7681fe"/>
    <xsd:import namespace="7f3369ba-2fae-4e9b-b033-448e5751c42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3a1a8-2c0f-4418-82f5-37072e768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9c874f-9d1d-452f-8298-9fee03f0a3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3369ba-2fae-4e9b-b033-448e5751c42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0e3eb7-eb1e-482f-b3d0-9c1855c7ad38}" ma:internalName="TaxCatchAll" ma:showField="CatchAllData" ma:web="7f3369ba-2fae-4e9b-b033-448e5751c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6BB57-CFFD-4EB5-B607-F7FBBB661393}">
  <ds:schemaRefs>
    <ds:schemaRef ds:uri="http://schemas.microsoft.com/office/2006/metadata/properties"/>
    <ds:schemaRef ds:uri="http://schemas.microsoft.com/office/infopath/2007/PartnerControls"/>
    <ds:schemaRef ds:uri="7f3369ba-2fae-4e9b-b033-448e5751c42b"/>
    <ds:schemaRef ds:uri="99d3a1a8-2c0f-4418-82f5-37072e7681fe"/>
  </ds:schemaRefs>
</ds:datastoreItem>
</file>

<file path=customXml/itemProps2.xml><?xml version="1.0" encoding="utf-8"?>
<ds:datastoreItem xmlns:ds="http://schemas.openxmlformats.org/officeDocument/2006/customXml" ds:itemID="{12E0362E-2F9B-4F2A-93B6-4DE30EB01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3a1a8-2c0f-4418-82f5-37072e7681fe"/>
    <ds:schemaRef ds:uri="7f3369ba-2fae-4e9b-b033-448e5751c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3F4E3A-1661-403C-BC2D-EE0D155A91C0}">
  <ds:schemaRefs>
    <ds:schemaRef ds:uri="http://schemas.microsoft.com/sharepoint/v3/contenttype/forms"/>
  </ds:schemaRefs>
</ds:datastoreItem>
</file>

<file path=customXml/itemProps4.xml><?xml version="1.0" encoding="utf-8"?>
<ds:datastoreItem xmlns:ds="http://schemas.openxmlformats.org/officeDocument/2006/customXml" ds:itemID="{47CC1B87-EBFD-461A-9D38-BA0892C9A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1270</Words>
  <Characters>6807</Characters>
  <Application>Microsoft Office Word</Application>
  <DocSecurity>0</DocSecurity>
  <Lines>142</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 Huxoll</dc:creator>
  <cp:lastModifiedBy>Shantese Smithers-Alexander</cp:lastModifiedBy>
  <cp:revision>9</cp:revision>
  <cp:lastPrinted>2023-11-03T18:12:00Z</cp:lastPrinted>
  <dcterms:created xsi:type="dcterms:W3CDTF">2023-10-05T13:43:00Z</dcterms:created>
  <dcterms:modified xsi:type="dcterms:W3CDTF">2023-11-03T18:15:00Z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2015-04-17T00:00:00Z</vt:filetime>
  </property>
  <property fmtid="{D5CDD505-2E9C-101B-9397-08002B2CF9AE}" pid="3" name="LastSaved">
    <vt:filetime>2015-04-17T00:00:00Z</vt:filetime>
  </property>
  <property fmtid="{D5CDD505-2E9C-101B-9397-08002B2CF9AE}" pid="4" name="ContentTypeId">
    <vt:lpwstr>0x0101009DBCEF4911487B4194EEDB330B39F4E4</vt:lpwstr>
  </property>
  <property fmtid="{D5CDD505-2E9C-101B-9397-08002B2CF9AE}" pid="5" name="GrammarlyDocumentId">
    <vt:lpwstr>bb670a17740cade1919719441b772f7464209219572d5f16a2d57daebac97aa2</vt:lpwstr>
  </property>
  <property fmtid="{D5CDD505-2E9C-101B-9397-08002B2CF9AE}" pid="6" name="MediaServiceImageTags">
    <vt:lpwstr/>
  </property>
  <property fmtid="{D5CDD505-2E9C-101B-9397-08002B2CF9AE}" pid="7" name="MSIP_Label_3051285f-f755-4462-b4c0-b07610771de8_Enabled">
    <vt:lpwstr>true</vt:lpwstr>
  </property>
  <property fmtid="{D5CDD505-2E9C-101B-9397-08002B2CF9AE}" pid="8" name="MSIP_Label_3051285f-f755-4462-b4c0-b07610771de8_SetDate">
    <vt:lpwstr>2023-05-02T14:15:00Z</vt:lpwstr>
  </property>
  <property fmtid="{D5CDD505-2E9C-101B-9397-08002B2CF9AE}" pid="9" name="MSIP_Label_3051285f-f755-4462-b4c0-b07610771de8_Method">
    <vt:lpwstr>Standard</vt:lpwstr>
  </property>
  <property fmtid="{D5CDD505-2E9C-101B-9397-08002B2CF9AE}" pid="10" name="MSIP_Label_3051285f-f755-4462-b4c0-b07610771de8_Name">
    <vt:lpwstr>WCM Interlnal</vt:lpwstr>
  </property>
  <property fmtid="{D5CDD505-2E9C-101B-9397-08002B2CF9AE}" pid="11" name="MSIP_Label_3051285f-f755-4462-b4c0-b07610771de8_SiteId">
    <vt:lpwstr>b1a78cb6-4498-4a21-98a9-b7d99bda0530</vt:lpwstr>
  </property>
  <property fmtid="{D5CDD505-2E9C-101B-9397-08002B2CF9AE}" pid="12" name="MSIP_Label_3051285f-f755-4462-b4c0-b07610771de8_ActionId">
    <vt:lpwstr>5221661e-6222-4447-b243-81478549ca70</vt:lpwstr>
  </property>
  <property fmtid="{D5CDD505-2E9C-101B-9397-08002B2CF9AE}" pid="13" name="MSIP_Label_3051285f-f755-4462-b4c0-b07610771de8_ContentBits">
    <vt:lpwstr>0</vt:lpwstr>
  </property>
</Properties>
</file>