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3428732"/>
    <w:bookmarkEnd w:id="0"/>
    <w:p w14:paraId="3AAF4777" w14:textId="4CF027D2" w:rsidR="00CE7DF2" w:rsidRPr="0017149B" w:rsidRDefault="00116740" w:rsidP="00BF0243">
      <w:pPr>
        <w:rPr>
          <w:rFonts w:eastAsia="Times New Roman" w:cstheme="minorHAnsi"/>
          <w:sz w:val="20"/>
          <w:szCs w:val="20"/>
        </w:rPr>
      </w:pPr>
      <w:r w:rsidRPr="0017149B">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17149B">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17149B">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1AB3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17149B" w:rsidRDefault="00CE7DF2" w:rsidP="00BF0243">
      <w:pPr>
        <w:shd w:val="clear" w:color="auto" w:fill="FFFFFF"/>
        <w:rPr>
          <w:rFonts w:eastAsia="Times New Roman" w:cstheme="minorHAnsi"/>
          <w:b/>
          <w:bCs/>
          <w:color w:val="000000"/>
          <w:sz w:val="32"/>
          <w:szCs w:val="32"/>
        </w:rPr>
      </w:pPr>
    </w:p>
    <w:p w14:paraId="498CF986" w14:textId="769F3511" w:rsidR="00310271" w:rsidRPr="0017149B" w:rsidRDefault="00FC58C8" w:rsidP="00BF0243">
      <w:pPr>
        <w:ind w:left="720"/>
        <w:rPr>
          <w:rFonts w:eastAsia="Proxima Nova Light" w:cstheme="minorHAnsi"/>
          <w:color w:val="005EA4"/>
          <w:sz w:val="44"/>
          <w:szCs w:val="44"/>
        </w:rPr>
      </w:pPr>
      <w:r w:rsidRPr="0017149B">
        <w:rPr>
          <w:rFonts w:eastAsia="Times New Roman" w:cstheme="minorHAnsi"/>
          <w:b/>
          <w:bCs/>
          <w:color w:val="005EA4"/>
          <w:sz w:val="44"/>
          <w:szCs w:val="44"/>
        </w:rPr>
        <w:t>November</w:t>
      </w:r>
      <w:r w:rsidR="00D22917" w:rsidRPr="0017149B">
        <w:rPr>
          <w:rFonts w:eastAsia="Times New Roman" w:cstheme="minorHAnsi"/>
          <w:b/>
          <w:bCs/>
          <w:color w:val="005EA4"/>
          <w:sz w:val="44"/>
          <w:szCs w:val="44"/>
        </w:rPr>
        <w:t xml:space="preserve"> </w:t>
      </w:r>
      <w:r w:rsidR="00DC63C0" w:rsidRPr="0017149B">
        <w:rPr>
          <w:rFonts w:eastAsia="Times New Roman" w:cstheme="minorHAnsi"/>
          <w:b/>
          <w:bCs/>
          <w:color w:val="005EA4"/>
          <w:sz w:val="44"/>
          <w:szCs w:val="44"/>
        </w:rPr>
        <w:t>2023</w:t>
      </w:r>
      <w:r w:rsidR="00CE7DF2" w:rsidRPr="0017149B">
        <w:rPr>
          <w:rFonts w:eastAsia="Times New Roman" w:cstheme="minorHAnsi"/>
          <w:b/>
          <w:bCs/>
          <w:color w:val="005EA4"/>
          <w:sz w:val="44"/>
          <w:szCs w:val="44"/>
        </w:rPr>
        <w:t xml:space="preserve"> Market </w:t>
      </w:r>
      <w:r w:rsidR="00834733" w:rsidRPr="0017149B">
        <w:rPr>
          <w:rFonts w:eastAsia="Times New Roman" w:cstheme="minorHAnsi"/>
          <w:b/>
          <w:bCs/>
          <w:color w:val="005EA4"/>
          <w:sz w:val="44"/>
          <w:szCs w:val="44"/>
        </w:rPr>
        <w:t>Recap</w:t>
      </w:r>
      <w:r w:rsidR="00CE7DF2" w:rsidRPr="0017149B">
        <w:rPr>
          <w:rFonts w:eastAsia="Times New Roman" w:cstheme="minorHAnsi"/>
          <w:b/>
          <w:bCs/>
          <w:color w:val="005EA4"/>
          <w:sz w:val="44"/>
          <w:szCs w:val="44"/>
        </w:rPr>
        <w:t xml:space="preserve"> </w:t>
      </w:r>
    </w:p>
    <w:p w14:paraId="498CF98A" w14:textId="77777777" w:rsidR="00FD5531" w:rsidRPr="0017149B" w:rsidRDefault="001C50E7" w:rsidP="00BF0243">
      <w:pPr>
        <w:pStyle w:val="BodyText"/>
        <w:ind w:left="0" w:right="730"/>
        <w:rPr>
          <w:rFonts w:asciiTheme="minorHAnsi" w:hAnsiTheme="minorHAnsi" w:cstheme="minorHAnsi"/>
          <w:color w:val="0070C0"/>
          <w:sz w:val="32"/>
        </w:rPr>
        <w:sectPr w:rsidR="00FD5531" w:rsidRPr="0017149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17149B">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2388F"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17149B" w:rsidRDefault="00723E52" w:rsidP="00513DD7">
      <w:pPr>
        <w:ind w:left="-630"/>
        <w:rPr>
          <w:rFonts w:cstheme="minorHAnsi"/>
          <w:sz w:val="21"/>
          <w:szCs w:val="21"/>
        </w:rPr>
      </w:pPr>
    </w:p>
    <w:p w14:paraId="6D06A026" w14:textId="6DE9D071" w:rsidR="00965D77" w:rsidRPr="0017149B" w:rsidRDefault="00965D77" w:rsidP="00FC7BD6">
      <w:pPr>
        <w:rPr>
          <w:rFonts w:cstheme="minorHAnsi"/>
          <w:sz w:val="21"/>
          <w:szCs w:val="21"/>
        </w:rPr>
      </w:pPr>
    </w:p>
    <w:p w14:paraId="2730DBF2" w14:textId="77777777" w:rsidR="0017149B" w:rsidRPr="0017149B" w:rsidRDefault="0017149B" w:rsidP="0017149B">
      <w:pPr>
        <w:rPr>
          <w:rFonts w:eastAsia="Avenir" w:cstheme="minorHAnsi"/>
          <w:color w:val="58595B"/>
        </w:rPr>
      </w:pPr>
      <w:r w:rsidRPr="0017149B">
        <w:rPr>
          <w:rFonts w:eastAsia="Avenir" w:cstheme="minorHAnsi"/>
          <w:color w:val="58595B"/>
        </w:rPr>
        <w:t xml:space="preserve">Investors breathed a sigh of relief in November as all the major stock indices staged major comebacks. The S&amp;P 500® (SPX), the Dow Jones Industrial Average® (DJIA), and the NASDAQ Composite Index (COMP) all recorded significant gains to snap months-long losing streaks. An analysis of Black Friday sales suggests there were more holiday shoppers than last </w:t>
      </w:r>
      <w:proofErr w:type="gramStart"/>
      <w:r w:rsidRPr="0017149B">
        <w:rPr>
          <w:rFonts w:eastAsia="Avenir" w:cstheme="minorHAnsi"/>
          <w:color w:val="58595B"/>
        </w:rPr>
        <w:t>year, but</w:t>
      </w:r>
      <w:proofErr w:type="gramEnd"/>
      <w:r w:rsidRPr="0017149B">
        <w:rPr>
          <w:rFonts w:eastAsia="Avenir" w:cstheme="minorHAnsi"/>
          <w:color w:val="58595B"/>
        </w:rPr>
        <w:t xml:space="preserve"> spending per shopper declined modestly. The latest inflation report indicated a continuing downward trend in prices, both overall and among core goods. Encouraging inflation data, steady economic growth, and moderating yields for 10-year Treasuries support the consensus that the Federal Reserve (Fed) is likely done raising rates for this year. Recession concerns have also eased as the prospect of a “soft landing” seems increasingly realistic. </w:t>
      </w:r>
    </w:p>
    <w:p w14:paraId="18728BA3" w14:textId="77777777" w:rsidR="0017149B" w:rsidRPr="0017149B" w:rsidRDefault="0017149B" w:rsidP="0017149B">
      <w:pPr>
        <w:pStyle w:val="Heading2"/>
        <w:rPr>
          <w:rFonts w:asciiTheme="minorHAnsi" w:eastAsia="Avenir" w:hAnsiTheme="minorHAnsi" w:cstheme="minorHAnsi"/>
          <w:bCs w:val="0"/>
          <w:sz w:val="28"/>
          <w:szCs w:val="28"/>
        </w:rPr>
      </w:pPr>
      <w:r w:rsidRPr="0017149B">
        <w:rPr>
          <w:rFonts w:asciiTheme="minorHAnsi" w:eastAsia="Avenir" w:hAnsiTheme="minorHAnsi" w:cstheme="minorHAnsi"/>
          <w:sz w:val="28"/>
          <w:szCs w:val="28"/>
        </w:rPr>
        <w:t>Markets Roar Back</w:t>
      </w:r>
    </w:p>
    <w:p w14:paraId="7D63B2F2" w14:textId="77777777" w:rsidR="0017149B" w:rsidRDefault="0017149B" w:rsidP="0017149B">
      <w:pPr>
        <w:rPr>
          <w:rFonts w:eastAsia="Avenir" w:cstheme="minorHAnsi"/>
          <w:color w:val="58595B"/>
        </w:rPr>
      </w:pPr>
      <w:r w:rsidRPr="0017149B">
        <w:rPr>
          <w:rFonts w:eastAsia="Avenir" w:cstheme="minorHAnsi"/>
          <w:color w:val="58595B"/>
        </w:rPr>
        <w:t xml:space="preserve">After a </w:t>
      </w:r>
      <w:proofErr w:type="gramStart"/>
      <w:r w:rsidRPr="0017149B">
        <w:rPr>
          <w:rFonts w:eastAsia="Avenir" w:cstheme="minorHAnsi"/>
          <w:color w:val="58595B"/>
        </w:rPr>
        <w:t>difficult few months</w:t>
      </w:r>
      <w:proofErr w:type="gramEnd"/>
      <w:r w:rsidRPr="0017149B">
        <w:rPr>
          <w:rFonts w:eastAsia="Avenir" w:cstheme="minorHAnsi"/>
          <w:color w:val="58595B"/>
        </w:rPr>
        <w:t xml:space="preserve">, November saw US stocks rebound in a big way. The broad-market SPX gained 8.9% on the month after falling 2.2% in October. Likewise, the tech-heavy COMP gained 10.7% while the DJIA climbed 8.8%. Each of the indexes posted their best monthly performance of the year. </w:t>
      </w:r>
    </w:p>
    <w:p w14:paraId="6B006AB9" w14:textId="77777777" w:rsidR="007F669A" w:rsidRPr="0017149B" w:rsidRDefault="007F669A" w:rsidP="0017149B">
      <w:pPr>
        <w:rPr>
          <w:rFonts w:eastAsia="Avenir" w:cstheme="minorHAnsi"/>
          <w:color w:val="58595B"/>
        </w:rPr>
      </w:pPr>
    </w:p>
    <w:p w14:paraId="74D4D9BC" w14:textId="77777777" w:rsidR="0017149B" w:rsidRPr="0017149B" w:rsidRDefault="0017149B" w:rsidP="0017149B">
      <w:pPr>
        <w:rPr>
          <w:rFonts w:eastAsia="Avenir" w:cstheme="minorHAnsi"/>
          <w:color w:val="58595B"/>
        </w:rPr>
      </w:pPr>
      <w:r w:rsidRPr="0017149B">
        <w:rPr>
          <w:rFonts w:eastAsia="Avenir" w:cstheme="minorHAnsi"/>
          <w:color w:val="58595B"/>
        </w:rPr>
        <w:t>Factoring into this impressive surge is a consensus among investors and traders that the Fed is likely done raising interest rates this year, driven by positive economic news, especially on the inflation front. Also adding to the interest in stocks is the moderating 10-year Treasury note, which has recently fallen to 4.3% after peaking at 5%. Declining yields for the 10-year note can signal that investors are more willing to swap less risky fixed income investments for riskier investments like stocks. It also means that general financing costs may be headed lower since many loan types are tied to the 10-year note.</w:t>
      </w:r>
    </w:p>
    <w:p w14:paraId="24B1E9D3" w14:textId="77777777" w:rsidR="0017149B" w:rsidRPr="0017149B" w:rsidRDefault="0017149B" w:rsidP="0017149B">
      <w:pPr>
        <w:jc w:val="center"/>
        <w:rPr>
          <w:rFonts w:eastAsia="Avenir" w:cstheme="minorHAnsi"/>
        </w:rPr>
      </w:pPr>
      <w:r w:rsidRPr="0017149B">
        <w:rPr>
          <w:rFonts w:eastAsia="Avenir" w:cstheme="minorHAnsi"/>
          <w:noProof/>
        </w:rPr>
        <w:drawing>
          <wp:inline distT="0" distB="0" distL="0" distR="0" wp14:anchorId="52C5DFF2" wp14:editId="0C2D2E3E">
            <wp:extent cx="4140200" cy="2540000"/>
            <wp:effectExtent l="0" t="0" r="0" b="0"/>
            <wp:docPr id="730785551" name="image1.png" descr="A graph with blue lines and numb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aph with blue lines and numbers&#10;&#10;Description automatically generated"/>
                    <pic:cNvPicPr preferRelativeResize="0"/>
                  </pic:nvPicPr>
                  <pic:blipFill>
                    <a:blip r:embed="rId19"/>
                    <a:srcRect/>
                    <a:stretch>
                      <a:fillRect/>
                    </a:stretch>
                  </pic:blipFill>
                  <pic:spPr>
                    <a:xfrm>
                      <a:off x="0" y="0"/>
                      <a:ext cx="4140914" cy="2540438"/>
                    </a:xfrm>
                    <a:prstGeom prst="rect">
                      <a:avLst/>
                    </a:prstGeom>
                    <a:ln/>
                  </pic:spPr>
                </pic:pic>
              </a:graphicData>
            </a:graphic>
          </wp:inline>
        </w:drawing>
      </w:r>
    </w:p>
    <w:p w14:paraId="5864061D" w14:textId="77777777" w:rsidR="0017149B" w:rsidRPr="0017149B" w:rsidRDefault="0017149B" w:rsidP="0017149B">
      <w:pPr>
        <w:jc w:val="center"/>
        <w:rPr>
          <w:rFonts w:eastAsia="Avenir" w:cstheme="minorHAnsi"/>
          <w:color w:val="0000FF"/>
          <w:u w:val="single"/>
        </w:rPr>
      </w:pPr>
      <w:r w:rsidRPr="0017149B">
        <w:rPr>
          <w:rFonts w:eastAsia="Avenir" w:cstheme="minorHAnsi"/>
        </w:rPr>
        <w:t xml:space="preserve">Source: </w:t>
      </w:r>
      <w:hyperlink r:id="rId20">
        <w:r w:rsidRPr="0017149B">
          <w:rPr>
            <w:rFonts w:eastAsia="Avenir" w:cstheme="minorHAnsi"/>
            <w:color w:val="0000FF"/>
            <w:u w:val="single"/>
          </w:rPr>
          <w:t>Wall Street Journal</w:t>
        </w:r>
      </w:hyperlink>
    </w:p>
    <w:p w14:paraId="104B64CC" w14:textId="77777777" w:rsidR="0017149B" w:rsidRPr="0017149B" w:rsidRDefault="0017149B" w:rsidP="0017149B">
      <w:pPr>
        <w:pStyle w:val="Heading2"/>
        <w:rPr>
          <w:rFonts w:asciiTheme="minorHAnsi" w:eastAsia="Avenir" w:hAnsiTheme="minorHAnsi" w:cstheme="minorHAnsi"/>
        </w:rPr>
      </w:pPr>
      <w:r w:rsidRPr="0017149B">
        <w:rPr>
          <w:rFonts w:asciiTheme="minorHAnsi" w:eastAsia="Avenir" w:hAnsiTheme="minorHAnsi" w:cstheme="minorHAnsi"/>
        </w:rPr>
        <w:t>More Shoppers, But Flat Sales on Black Friday</w:t>
      </w:r>
    </w:p>
    <w:p w14:paraId="3766ACEB" w14:textId="77777777" w:rsidR="0017149B" w:rsidRPr="007E1511" w:rsidRDefault="0017149B" w:rsidP="0017149B">
      <w:pPr>
        <w:rPr>
          <w:rFonts w:eastAsia="Avenir" w:cstheme="minorHAnsi"/>
          <w:color w:val="58595B"/>
        </w:rPr>
      </w:pPr>
      <w:r w:rsidRPr="007E1511">
        <w:rPr>
          <w:rFonts w:eastAsia="Avenir" w:cstheme="minorHAnsi"/>
          <w:color w:val="58595B"/>
        </w:rPr>
        <w:t>According to the latest data from the National Retail Federation (NRF), about 200.4 million people – more than 60% of the US population – shopped over the Black Friday weekend, which typically runs from Thanksgiving through Cyber Monday. The 2023 results outpaced the record 197 million Black Friday shoppers in 2022. The results also beat the NRF's own forecast, which called for just 182 million shoppers.</w:t>
      </w:r>
    </w:p>
    <w:p w14:paraId="79D6A977" w14:textId="77777777" w:rsidR="007E1511" w:rsidRDefault="007E1511" w:rsidP="0017149B">
      <w:pPr>
        <w:rPr>
          <w:rFonts w:eastAsia="Avenir" w:cstheme="minorHAnsi"/>
        </w:rPr>
      </w:pPr>
    </w:p>
    <w:p w14:paraId="693E3C22" w14:textId="77777777" w:rsidR="007F669A" w:rsidRPr="0017149B" w:rsidRDefault="007F669A" w:rsidP="0017149B">
      <w:pPr>
        <w:rPr>
          <w:rFonts w:eastAsia="Avenir" w:cstheme="minorHAnsi"/>
        </w:rPr>
      </w:pPr>
    </w:p>
    <w:p w14:paraId="05461D97" w14:textId="77777777" w:rsidR="00FC7BD6" w:rsidRDefault="0017149B" w:rsidP="0017149B">
      <w:pPr>
        <w:rPr>
          <w:rFonts w:eastAsia="Avenir" w:cstheme="minorHAnsi"/>
          <w:color w:val="58595B"/>
        </w:rPr>
      </w:pPr>
      <w:r w:rsidRPr="007E1511">
        <w:rPr>
          <w:rFonts w:eastAsia="Avenir" w:cstheme="minorHAnsi"/>
          <w:color w:val="58595B"/>
        </w:rPr>
        <w:lastRenderedPageBreak/>
        <w:t xml:space="preserve">Even though the number of shoppers went up, the amount they spent </w:t>
      </w:r>
      <w:proofErr w:type="gramStart"/>
      <w:r w:rsidRPr="007E1511">
        <w:rPr>
          <w:rFonts w:eastAsia="Avenir" w:cstheme="minorHAnsi"/>
          <w:color w:val="58595B"/>
        </w:rPr>
        <w:t>over</w:t>
      </w:r>
      <w:proofErr w:type="gramEnd"/>
      <w:r w:rsidRPr="007E1511">
        <w:rPr>
          <w:rFonts w:eastAsia="Avenir" w:cstheme="minorHAnsi"/>
          <w:color w:val="58595B"/>
        </w:rPr>
        <w:t xml:space="preserve"> Black Friday edged down slightly. Consumers spent an average of $321.41 over the weekend, slightly lower than the $325.44 spent over the same period last year.</w:t>
      </w:r>
    </w:p>
    <w:p w14:paraId="79047FCB" w14:textId="68D66DFB" w:rsidR="0017149B" w:rsidRPr="00FC7BD6" w:rsidRDefault="0017149B" w:rsidP="0017149B">
      <w:pPr>
        <w:rPr>
          <w:rFonts w:eastAsia="Avenir" w:cstheme="minorHAnsi"/>
          <w:color w:val="58595B"/>
        </w:rPr>
      </w:pPr>
      <w:r w:rsidRPr="007E1511">
        <w:rPr>
          <w:rFonts w:eastAsia="Avenir" w:cstheme="minorHAnsi"/>
          <w:color w:val="58595B"/>
        </w:rPr>
        <w:t xml:space="preserve">This year's results are also lower than the $361 spent over pre-covid Black Friday in 2019. And while clothing, accessories, and toys were heavily sought-after, personal care and beauty items were among the most popular gifts purchased over the weekend. The NRF also said that Black Friday beat out Cyber Monday as the most popular online shopping day. Black Friday is critical because it kicks off the holiday season, which makes up about 20% of retailers' sales for the entire year. </w:t>
      </w:r>
      <w:hyperlink r:id="rId21">
        <w:r w:rsidRPr="0017149B">
          <w:rPr>
            <w:rFonts w:eastAsia="Avenir" w:cstheme="minorHAnsi"/>
            <w:color w:val="0000FF"/>
            <w:u w:val="single"/>
          </w:rPr>
          <w:t>CNN</w:t>
        </w:r>
      </w:hyperlink>
    </w:p>
    <w:p w14:paraId="3CA79970" w14:textId="77777777" w:rsidR="0017149B" w:rsidRPr="0017149B" w:rsidRDefault="0017149B" w:rsidP="0017149B">
      <w:pPr>
        <w:pStyle w:val="Heading2"/>
        <w:rPr>
          <w:rFonts w:asciiTheme="minorHAnsi" w:eastAsia="Avenir" w:hAnsiTheme="minorHAnsi" w:cstheme="minorHAnsi"/>
        </w:rPr>
      </w:pPr>
      <w:r w:rsidRPr="0017149B">
        <w:rPr>
          <w:rFonts w:asciiTheme="minorHAnsi" w:eastAsia="Avenir" w:hAnsiTheme="minorHAnsi" w:cstheme="minorHAnsi"/>
        </w:rPr>
        <w:t>Inflation Flat for October</w:t>
      </w:r>
    </w:p>
    <w:p w14:paraId="04B63FEC" w14:textId="77777777" w:rsidR="0017149B" w:rsidRPr="0017149B" w:rsidRDefault="0017149B" w:rsidP="0017149B">
      <w:pPr>
        <w:rPr>
          <w:rFonts w:eastAsia="Avenir" w:cstheme="minorHAnsi"/>
        </w:rPr>
      </w:pPr>
      <w:r w:rsidRPr="007E1511">
        <w:rPr>
          <w:rFonts w:eastAsia="Avenir" w:cstheme="minorHAnsi"/>
          <w:color w:val="58595B"/>
        </w:rPr>
        <w:t xml:space="preserve">The Consumer Price Index (CPI) was flat in October compared to the prior month. Compared to a year ago, prices were up 3.2%. Both results were slightly below expectations, which called for readings of 0.1% and 3.3%, respectively. Excluding the more volatile components of food and energy, core CPI was up 0.2% for the month and 4% for the year, also beating forecasts of 0.3% and 4.1%, respectively. Core CPI is now at its lowest level in two years. Shelter costs – a key component of the index – grew just 0.3% in October, half the gain recorded in September. Meanwhile, vehicle costs – which were a key inflation component during the inflation spike of 2021-22 – fell in October. New vehicle prices dropped 0.1% while used vehicle prices dropped 0.8% during October and 7.1% compared to a year ago. With top-line CPI and core CPI significantly off their recent highs and trending down, the Fed now has more evidence that inflation is moderating, which may mean that the central bank's tightening cycle is coming to an end. </w:t>
      </w:r>
      <w:hyperlink r:id="rId22">
        <w:r w:rsidRPr="0017149B">
          <w:rPr>
            <w:rFonts w:eastAsia="Avenir" w:cstheme="minorHAnsi"/>
            <w:color w:val="0000FF"/>
            <w:u w:val="single"/>
          </w:rPr>
          <w:t>CNBC</w:t>
        </w:r>
      </w:hyperlink>
    </w:p>
    <w:p w14:paraId="5EBEF93B" w14:textId="77777777" w:rsidR="0017149B" w:rsidRPr="0017149B" w:rsidRDefault="0017149B" w:rsidP="0017149B">
      <w:pPr>
        <w:pStyle w:val="Heading2"/>
        <w:rPr>
          <w:rFonts w:asciiTheme="minorHAnsi" w:eastAsia="Avenir" w:hAnsiTheme="minorHAnsi" w:cstheme="minorHAnsi"/>
        </w:rPr>
      </w:pPr>
      <w:r w:rsidRPr="0017149B">
        <w:rPr>
          <w:rFonts w:asciiTheme="minorHAnsi" w:eastAsia="Avenir" w:hAnsiTheme="minorHAnsi" w:cstheme="minorHAnsi"/>
        </w:rPr>
        <w:t>Home Sales Hit Multi-Year Lows</w:t>
      </w:r>
    </w:p>
    <w:p w14:paraId="5F6C249F" w14:textId="77777777" w:rsidR="0017149B" w:rsidRPr="0017149B" w:rsidRDefault="0017149B" w:rsidP="0017149B">
      <w:pPr>
        <w:spacing w:after="160" w:line="259" w:lineRule="auto"/>
        <w:rPr>
          <w:rFonts w:eastAsia="Avenir" w:cstheme="minorHAnsi"/>
          <w:color w:val="0000FF"/>
          <w:u w:val="single"/>
        </w:rPr>
      </w:pPr>
      <w:r w:rsidRPr="007E1511">
        <w:rPr>
          <w:rFonts w:eastAsia="Avenir" w:cstheme="minorHAnsi"/>
          <w:color w:val="58595B"/>
        </w:rPr>
        <w:t>Existing home sales were 4.1% lower in October than they were in September, according to the National Association of Realtors (NAR). That translated to sales of just 3.8 million units – the slowest pace since August 2010 – and 14.6% lower than a year ago. According to Lawrence Yun, NAR’s chief economist, "Prospective home buyers experienced another difficult month due to the persistent lack of housing inventory and the highest mortgage rates in a generation." At the close of October, there were 1.15 million homes for sale, 5.7% lower than a year ago and about half the inventory available pre-Covid. That inventory represents a 3.6-month supply, while a six-month supply is typically considered necessary for a balanced market. Tight inventory has also pressured prices, with the median price of an existing home sitting at $391,800, up 3.4% compared to a year ago.</w:t>
      </w:r>
      <w:r w:rsidRPr="0017149B">
        <w:rPr>
          <w:rFonts w:eastAsia="Avenir" w:cstheme="minorHAnsi"/>
        </w:rPr>
        <w:t xml:space="preserve"> </w:t>
      </w:r>
      <w:hyperlink r:id="rId23">
        <w:r w:rsidRPr="0017149B">
          <w:rPr>
            <w:rFonts w:eastAsia="Avenir" w:cstheme="minorHAnsi"/>
            <w:color w:val="0000FF"/>
            <w:u w:val="single"/>
          </w:rPr>
          <w:t>CNBC</w:t>
        </w:r>
      </w:hyperlink>
    </w:p>
    <w:p w14:paraId="44521AC5" w14:textId="76F23DD5" w:rsidR="00965D77" w:rsidRPr="0017149B" w:rsidRDefault="00FC7BD6" w:rsidP="00513DD7">
      <w:pPr>
        <w:rPr>
          <w:rFonts w:cstheme="minorHAnsi"/>
          <w:color w:val="58595B"/>
          <w:sz w:val="21"/>
          <w:szCs w:val="21"/>
        </w:rPr>
      </w:pPr>
      <w:r w:rsidRPr="0017149B">
        <w:rPr>
          <w:rFonts w:cstheme="minorHAnsi"/>
          <w:noProof/>
          <w:color w:val="58595B"/>
          <w:sz w:val="21"/>
          <w:szCs w:val="21"/>
        </w:rPr>
        <mc:AlternateContent>
          <mc:Choice Requires="wps">
            <w:drawing>
              <wp:anchor distT="0" distB="0" distL="114300" distR="114300" simplePos="0" relativeHeight="251658244" behindDoc="0" locked="0" layoutInCell="1" allowOverlap="1" wp14:anchorId="5B224D8F" wp14:editId="51FD5804">
                <wp:simplePos x="0" y="0"/>
                <wp:positionH relativeFrom="column">
                  <wp:posOffset>0</wp:posOffset>
                </wp:positionH>
                <wp:positionV relativeFrom="paragraph">
                  <wp:posOffset>130810</wp:posOffset>
                </wp:positionV>
                <wp:extent cx="68389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838950" cy="0"/>
                        </a:xfrm>
                        <a:prstGeom prst="line">
                          <a:avLst/>
                        </a:prstGeom>
                        <a:ln>
                          <a:solidFill>
                            <a:srgbClr val="005EA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06F7A8" id="Straight Connector 8"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10.3pt" to="53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" strokecolor="#005ea4"/>
            </w:pict>
          </mc:Fallback>
        </mc:AlternateContent>
      </w:r>
    </w:p>
    <w:p w14:paraId="3C6903FF" w14:textId="3290C56A" w:rsidR="00513DD7" w:rsidRPr="0017149B" w:rsidRDefault="00513DD7" w:rsidP="00513DD7">
      <w:pPr>
        <w:rPr>
          <w:rFonts w:cstheme="minorHAnsi"/>
          <w:color w:val="58595B"/>
          <w:sz w:val="21"/>
          <w:szCs w:val="21"/>
        </w:rPr>
      </w:pPr>
    </w:p>
    <w:p w14:paraId="5EE2A4C5" w14:textId="77777777" w:rsidR="0084270D" w:rsidRPr="0017149B" w:rsidRDefault="0084270D" w:rsidP="0084270D">
      <w:pPr>
        <w:ind w:right="360"/>
        <w:rPr>
          <w:rFonts w:eastAsia="Avenir" w:cstheme="minorHAnsi"/>
          <w:b/>
          <w:color w:val="999999"/>
          <w:sz w:val="16"/>
          <w:szCs w:val="16"/>
        </w:rPr>
      </w:pPr>
      <w:r w:rsidRPr="0017149B">
        <w:rPr>
          <w:rFonts w:eastAsia="Avenir" w:cstheme="minorHAnsi"/>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17149B">
        <w:rPr>
          <w:rFonts w:eastAsia="Avenir" w:cstheme="minorHAnsi"/>
          <w:b/>
          <w:color w:val="999999"/>
          <w:sz w:val="16"/>
          <w:szCs w:val="16"/>
        </w:rPr>
        <w:t>Past performance does not guarantee future results.</w:t>
      </w:r>
    </w:p>
    <w:p w14:paraId="37D803F7" w14:textId="77777777" w:rsidR="0084270D" w:rsidRPr="0017149B" w:rsidRDefault="0084270D" w:rsidP="0084270D">
      <w:pPr>
        <w:ind w:right="360"/>
        <w:rPr>
          <w:rFonts w:eastAsia="Avenir" w:cstheme="minorHAnsi"/>
          <w:b/>
          <w:color w:val="999999"/>
          <w:sz w:val="16"/>
          <w:szCs w:val="16"/>
        </w:rPr>
      </w:pPr>
    </w:p>
    <w:p w14:paraId="5BB85D0B" w14:textId="77777777" w:rsidR="00FC7BD6" w:rsidRDefault="00FC7BD6" w:rsidP="00FC7BD6">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4AD64863" w14:textId="77777777" w:rsidR="00FC7BD6" w:rsidRDefault="00FC7BD6" w:rsidP="00FC7BD6">
      <w:pPr>
        <w:ind w:right="360"/>
        <w:rPr>
          <w:rFonts w:ascii="Avenir" w:eastAsia="Avenir" w:hAnsi="Avenir" w:cs="Avenir"/>
          <w:color w:val="999999"/>
          <w:sz w:val="16"/>
          <w:szCs w:val="16"/>
        </w:rPr>
      </w:pPr>
    </w:p>
    <w:p w14:paraId="19A3CC31" w14:textId="77777777" w:rsidR="00FC7BD6" w:rsidRDefault="00FC7BD6" w:rsidP="00FC7BD6">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3BDD3F8E" w14:textId="77777777" w:rsidR="00FC7BD6" w:rsidRDefault="00FC7BD6" w:rsidP="00FC7BD6">
      <w:pPr>
        <w:ind w:right="360"/>
        <w:rPr>
          <w:rFonts w:ascii="Avenir" w:eastAsia="Avenir" w:hAnsi="Avenir" w:cs="Avenir"/>
          <w:color w:val="999999"/>
          <w:sz w:val="16"/>
          <w:szCs w:val="16"/>
        </w:rPr>
      </w:pPr>
    </w:p>
    <w:p w14:paraId="31DBF690" w14:textId="77777777" w:rsidR="00FC7BD6" w:rsidRDefault="00FC7BD6" w:rsidP="00FC7BD6">
      <w:pPr>
        <w:ind w:right="360"/>
        <w:rPr>
          <w:rFonts w:ascii="Avenir" w:eastAsia="Avenir" w:hAnsi="Avenir" w:cs="Avenir"/>
          <w:color w:val="999999"/>
          <w:sz w:val="16"/>
          <w:szCs w:val="16"/>
        </w:rPr>
      </w:pPr>
      <w:r>
        <w:rPr>
          <w:rFonts w:ascii="Avenir" w:eastAsia="Avenir" w:hAnsi="Avenir" w:cs="Avenir"/>
          <w:color w:val="999999"/>
          <w:sz w:val="16"/>
          <w:szCs w:val="16"/>
        </w:rPr>
        <w:t xml:space="preserve">The Nasdaq Composite Index is a market-capitalization weighted index of </w:t>
      </w:r>
      <w:proofErr w:type="gramStart"/>
      <w:r>
        <w:rPr>
          <w:rFonts w:ascii="Avenir" w:eastAsia="Avenir" w:hAnsi="Avenir" w:cs="Avenir"/>
          <w:color w:val="999999"/>
          <w:sz w:val="16"/>
          <w:szCs w:val="16"/>
        </w:rPr>
        <w:t>the more</w:t>
      </w:r>
      <w:proofErr w:type="gramEnd"/>
      <w:r>
        <w:rPr>
          <w:rFonts w:ascii="Avenir" w:eastAsia="Avenir" w:hAnsi="Avenir" w:cs="Avenir"/>
          <w:color w:val="999999"/>
          <w:sz w:val="16"/>
          <w:szCs w:val="16"/>
        </w:rPr>
        <w:t xml:space="preserv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5E8ED331" w14:textId="77777777" w:rsidR="00FC7BD6" w:rsidRDefault="00FC7BD6" w:rsidP="00FC7BD6">
      <w:pPr>
        <w:ind w:right="360"/>
        <w:rPr>
          <w:rFonts w:ascii="Avenir" w:eastAsia="Avenir" w:hAnsi="Avenir" w:cs="Avenir"/>
          <w:color w:val="999999"/>
          <w:sz w:val="16"/>
          <w:szCs w:val="16"/>
        </w:rPr>
      </w:pPr>
    </w:p>
    <w:p w14:paraId="2848F9AF" w14:textId="77777777" w:rsidR="00FC7BD6" w:rsidRDefault="00FC7BD6" w:rsidP="00FC7BD6">
      <w:pPr>
        <w:ind w:right="360"/>
        <w:rPr>
          <w:rFonts w:ascii="Avenir" w:eastAsia="Avenir" w:hAnsi="Avenir" w:cs="Avenir"/>
          <w:color w:val="999999"/>
          <w:sz w:val="16"/>
          <w:szCs w:val="16"/>
        </w:rPr>
      </w:pPr>
      <w:r>
        <w:rPr>
          <w:rFonts w:ascii="Avenir" w:eastAsia="Avenir" w:hAnsi="Avenir" w:cs="Avenir"/>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129F8438" w14:textId="77777777" w:rsidR="00FC7BD6" w:rsidRDefault="00FC7BD6" w:rsidP="00FC7BD6">
      <w:pPr>
        <w:ind w:right="360"/>
        <w:rPr>
          <w:rFonts w:ascii="Avenir" w:eastAsia="Avenir" w:hAnsi="Avenir" w:cs="Avenir"/>
          <w:color w:val="999999"/>
          <w:sz w:val="16"/>
          <w:szCs w:val="16"/>
        </w:rPr>
      </w:pPr>
    </w:p>
    <w:p w14:paraId="0CA0236D" w14:textId="77777777" w:rsidR="00FC7BD6" w:rsidRDefault="00FC7BD6" w:rsidP="00FC7BD6">
      <w:pPr>
        <w:ind w:right="360"/>
        <w:rPr>
          <w:rFonts w:ascii="Avenir" w:eastAsia="Avenir" w:hAnsi="Avenir" w:cs="Avenir"/>
          <w:color w:val="999999"/>
          <w:sz w:val="16"/>
          <w:szCs w:val="16"/>
        </w:rPr>
      </w:pPr>
      <w:r>
        <w:rPr>
          <w:rFonts w:ascii="Avenir" w:eastAsia="Avenir" w:hAnsi="Avenir" w:cs="Avenir"/>
          <w:color w:val="999999"/>
          <w:sz w:val="16"/>
          <w:szCs w:val="16"/>
        </w:rPr>
        <w:t>A Consumer Price Index (CPI) is a price index, the price of a weighted average market basket of consumer goods and services purchased by households. Changes in measured CPI track changes in prices over time.</w:t>
      </w:r>
    </w:p>
    <w:p w14:paraId="1C4EA78A" w14:textId="77777777" w:rsidR="0084270D" w:rsidRPr="0017149B" w:rsidRDefault="0084270D" w:rsidP="0084270D">
      <w:pPr>
        <w:ind w:right="360"/>
        <w:rPr>
          <w:rFonts w:eastAsia="Avenir" w:cstheme="minorHAnsi"/>
          <w:color w:val="999999"/>
          <w:sz w:val="16"/>
          <w:szCs w:val="16"/>
        </w:rPr>
      </w:pPr>
    </w:p>
    <w:p w14:paraId="4E4A1256" w14:textId="77777777" w:rsidR="00F33E81" w:rsidRPr="0017149B" w:rsidRDefault="00F33E81" w:rsidP="0087496B">
      <w:pPr>
        <w:spacing w:line="120" w:lineRule="auto"/>
        <w:rPr>
          <w:rFonts w:cstheme="minorHAnsi"/>
          <w:color w:val="58595B"/>
          <w:sz w:val="16"/>
          <w:szCs w:val="16"/>
        </w:rPr>
      </w:pPr>
    </w:p>
    <w:p w14:paraId="436C78B4" w14:textId="77777777" w:rsidR="00FC7BD6" w:rsidRDefault="00FC7BD6" w:rsidP="00BF0243">
      <w:pPr>
        <w:widowControl/>
        <w:rPr>
          <w:rFonts w:cstheme="minorHAnsi"/>
          <w:color w:val="58595B"/>
          <w:sz w:val="16"/>
          <w:szCs w:val="16"/>
        </w:rPr>
      </w:pPr>
    </w:p>
    <w:p w14:paraId="6C85206B" w14:textId="77777777" w:rsidR="00FC7BD6" w:rsidRDefault="00FC7BD6" w:rsidP="00BF0243">
      <w:pPr>
        <w:widowControl/>
        <w:rPr>
          <w:rFonts w:cstheme="minorHAnsi"/>
          <w:color w:val="58595B"/>
          <w:sz w:val="16"/>
          <w:szCs w:val="16"/>
        </w:rPr>
      </w:pPr>
    </w:p>
    <w:p w14:paraId="1C6685B6" w14:textId="77777777" w:rsidR="00FC7BD6" w:rsidRDefault="00FC7BD6" w:rsidP="00BF0243">
      <w:pPr>
        <w:widowControl/>
        <w:rPr>
          <w:rFonts w:cstheme="minorHAnsi"/>
          <w:color w:val="58595B"/>
          <w:sz w:val="16"/>
          <w:szCs w:val="16"/>
        </w:rPr>
      </w:pPr>
    </w:p>
    <w:p w14:paraId="1FB8D61C" w14:textId="77777777" w:rsidR="00FC7BD6" w:rsidRDefault="00FC7BD6" w:rsidP="00BF0243">
      <w:pPr>
        <w:widowControl/>
        <w:rPr>
          <w:rFonts w:cstheme="minorHAnsi"/>
          <w:color w:val="58595B"/>
          <w:sz w:val="16"/>
          <w:szCs w:val="16"/>
        </w:rPr>
      </w:pPr>
    </w:p>
    <w:p w14:paraId="7A790811" w14:textId="77777777" w:rsidR="00FC7BD6" w:rsidRDefault="00FC7BD6" w:rsidP="00BF0243">
      <w:pPr>
        <w:widowControl/>
        <w:rPr>
          <w:rFonts w:cstheme="minorHAnsi"/>
          <w:color w:val="58595B"/>
          <w:sz w:val="16"/>
          <w:szCs w:val="16"/>
        </w:rPr>
      </w:pPr>
    </w:p>
    <w:p w14:paraId="3BD44F43" w14:textId="77777777" w:rsidR="00FC7BD6" w:rsidRDefault="00FC7BD6" w:rsidP="00BF0243">
      <w:pPr>
        <w:widowControl/>
        <w:rPr>
          <w:rFonts w:cstheme="minorHAnsi"/>
          <w:color w:val="58595B"/>
          <w:sz w:val="16"/>
          <w:szCs w:val="16"/>
        </w:rPr>
      </w:pPr>
    </w:p>
    <w:p w14:paraId="01333209" w14:textId="77777777" w:rsidR="00FC7BD6" w:rsidRDefault="00FC7BD6" w:rsidP="00BF0243">
      <w:pPr>
        <w:widowControl/>
        <w:rPr>
          <w:rFonts w:cstheme="minorHAnsi"/>
          <w:color w:val="58595B"/>
          <w:sz w:val="16"/>
          <w:szCs w:val="16"/>
        </w:rPr>
      </w:pPr>
    </w:p>
    <w:p w14:paraId="0D6D8E7D" w14:textId="77777777" w:rsidR="00FC7BD6" w:rsidRDefault="00FC7BD6" w:rsidP="00BF0243">
      <w:pPr>
        <w:widowControl/>
        <w:rPr>
          <w:rFonts w:cstheme="minorHAnsi"/>
          <w:color w:val="58595B"/>
          <w:sz w:val="16"/>
          <w:szCs w:val="16"/>
        </w:rPr>
      </w:pPr>
    </w:p>
    <w:p w14:paraId="0108A036" w14:textId="77777777" w:rsidR="00FC7BD6" w:rsidRDefault="00FC7BD6" w:rsidP="00BF0243">
      <w:pPr>
        <w:widowControl/>
        <w:rPr>
          <w:rFonts w:cstheme="minorHAnsi"/>
          <w:color w:val="58595B"/>
          <w:sz w:val="16"/>
          <w:szCs w:val="16"/>
        </w:rPr>
      </w:pPr>
    </w:p>
    <w:p w14:paraId="155DECA1" w14:textId="77777777" w:rsidR="00FC7BD6" w:rsidRDefault="00FC7BD6" w:rsidP="00BF0243">
      <w:pPr>
        <w:widowControl/>
        <w:rPr>
          <w:rFonts w:cstheme="minorHAnsi"/>
          <w:color w:val="58595B"/>
          <w:sz w:val="16"/>
          <w:szCs w:val="16"/>
        </w:rPr>
      </w:pPr>
    </w:p>
    <w:p w14:paraId="20B68A37" w14:textId="77777777" w:rsidR="00FC7BD6" w:rsidRDefault="00FC7BD6" w:rsidP="00BF0243">
      <w:pPr>
        <w:widowControl/>
        <w:rPr>
          <w:rFonts w:cstheme="minorHAnsi"/>
          <w:color w:val="58595B"/>
          <w:sz w:val="16"/>
          <w:szCs w:val="16"/>
        </w:rPr>
      </w:pPr>
    </w:p>
    <w:p w14:paraId="7988A095" w14:textId="77777777" w:rsidR="00FC7BD6" w:rsidRDefault="00FC7BD6" w:rsidP="00BF0243">
      <w:pPr>
        <w:widowControl/>
        <w:rPr>
          <w:rFonts w:cstheme="minorHAnsi"/>
          <w:color w:val="58595B"/>
          <w:sz w:val="16"/>
          <w:szCs w:val="16"/>
        </w:rPr>
      </w:pPr>
    </w:p>
    <w:p w14:paraId="5F53F80E" w14:textId="77777777" w:rsidR="00FC7BD6" w:rsidRDefault="00FC7BD6" w:rsidP="00BF0243">
      <w:pPr>
        <w:widowControl/>
        <w:rPr>
          <w:rFonts w:cstheme="minorHAnsi"/>
          <w:color w:val="58595B"/>
          <w:sz w:val="16"/>
          <w:szCs w:val="16"/>
        </w:rPr>
      </w:pPr>
    </w:p>
    <w:p w14:paraId="0A7B2AA3" w14:textId="77777777" w:rsidR="00FC7BD6" w:rsidRDefault="00FC7BD6" w:rsidP="00BF0243">
      <w:pPr>
        <w:widowControl/>
        <w:rPr>
          <w:rFonts w:cstheme="minorHAnsi"/>
          <w:color w:val="58595B"/>
          <w:sz w:val="16"/>
          <w:szCs w:val="16"/>
        </w:rPr>
      </w:pPr>
    </w:p>
    <w:p w14:paraId="7BF6F0FE" w14:textId="77777777" w:rsidR="00FC7BD6" w:rsidRDefault="00FC7BD6" w:rsidP="00BF0243">
      <w:pPr>
        <w:widowControl/>
        <w:rPr>
          <w:rFonts w:cstheme="minorHAnsi"/>
          <w:color w:val="58595B"/>
          <w:sz w:val="16"/>
          <w:szCs w:val="16"/>
        </w:rPr>
      </w:pPr>
    </w:p>
    <w:p w14:paraId="42CB54C3" w14:textId="77777777" w:rsidR="00FC7BD6" w:rsidRDefault="00FC7BD6" w:rsidP="00BF0243">
      <w:pPr>
        <w:widowControl/>
        <w:rPr>
          <w:rFonts w:cstheme="minorHAnsi"/>
          <w:color w:val="58595B"/>
          <w:sz w:val="16"/>
          <w:szCs w:val="16"/>
        </w:rPr>
      </w:pPr>
    </w:p>
    <w:p w14:paraId="740EF402" w14:textId="77777777" w:rsidR="00FC7BD6" w:rsidRDefault="00FC7BD6" w:rsidP="00BF0243">
      <w:pPr>
        <w:widowControl/>
        <w:rPr>
          <w:rFonts w:cstheme="minorHAnsi"/>
          <w:color w:val="58595B"/>
          <w:sz w:val="16"/>
          <w:szCs w:val="16"/>
        </w:rPr>
      </w:pPr>
    </w:p>
    <w:p w14:paraId="1C152452" w14:textId="77777777" w:rsidR="00FC7BD6" w:rsidRDefault="00FC7BD6" w:rsidP="00BF0243">
      <w:pPr>
        <w:widowControl/>
        <w:rPr>
          <w:rFonts w:cstheme="minorHAnsi"/>
          <w:color w:val="58595B"/>
          <w:sz w:val="16"/>
          <w:szCs w:val="16"/>
        </w:rPr>
      </w:pPr>
    </w:p>
    <w:p w14:paraId="2D592A34" w14:textId="77777777" w:rsidR="00FC7BD6" w:rsidRDefault="00FC7BD6" w:rsidP="00BF0243">
      <w:pPr>
        <w:widowControl/>
        <w:rPr>
          <w:rFonts w:cstheme="minorHAnsi"/>
          <w:color w:val="58595B"/>
          <w:sz w:val="16"/>
          <w:szCs w:val="16"/>
        </w:rPr>
      </w:pPr>
    </w:p>
    <w:p w14:paraId="4543F9C8" w14:textId="77777777" w:rsidR="00FC7BD6" w:rsidRDefault="00FC7BD6" w:rsidP="00BF0243">
      <w:pPr>
        <w:widowControl/>
        <w:rPr>
          <w:rFonts w:cstheme="minorHAnsi"/>
          <w:color w:val="58595B"/>
          <w:sz w:val="16"/>
          <w:szCs w:val="16"/>
        </w:rPr>
      </w:pPr>
    </w:p>
    <w:p w14:paraId="2B97F59F" w14:textId="77777777" w:rsidR="00FC7BD6" w:rsidRDefault="00FC7BD6" w:rsidP="00BF0243">
      <w:pPr>
        <w:widowControl/>
        <w:rPr>
          <w:rFonts w:cstheme="minorHAnsi"/>
          <w:color w:val="58595B"/>
          <w:sz w:val="16"/>
          <w:szCs w:val="16"/>
        </w:rPr>
      </w:pPr>
    </w:p>
    <w:p w14:paraId="1E101EB9" w14:textId="77777777" w:rsidR="00FC7BD6" w:rsidRDefault="00FC7BD6" w:rsidP="00BF0243">
      <w:pPr>
        <w:widowControl/>
        <w:rPr>
          <w:rFonts w:cstheme="minorHAnsi"/>
          <w:color w:val="58595B"/>
          <w:sz w:val="16"/>
          <w:szCs w:val="16"/>
        </w:rPr>
      </w:pPr>
    </w:p>
    <w:p w14:paraId="5EF32F7B" w14:textId="77777777" w:rsidR="00FC7BD6" w:rsidRDefault="00FC7BD6" w:rsidP="00BF0243">
      <w:pPr>
        <w:widowControl/>
        <w:rPr>
          <w:rFonts w:cstheme="minorHAnsi"/>
          <w:color w:val="58595B"/>
          <w:sz w:val="16"/>
          <w:szCs w:val="16"/>
        </w:rPr>
      </w:pPr>
    </w:p>
    <w:p w14:paraId="4568CBF8" w14:textId="77777777" w:rsidR="00FC7BD6" w:rsidRDefault="00FC7BD6" w:rsidP="00BF0243">
      <w:pPr>
        <w:widowControl/>
        <w:rPr>
          <w:rFonts w:cstheme="minorHAnsi"/>
          <w:color w:val="58595B"/>
          <w:sz w:val="16"/>
          <w:szCs w:val="16"/>
        </w:rPr>
      </w:pPr>
    </w:p>
    <w:p w14:paraId="38BAF61A" w14:textId="77777777" w:rsidR="00FC7BD6" w:rsidRDefault="00FC7BD6" w:rsidP="00BF0243">
      <w:pPr>
        <w:widowControl/>
        <w:rPr>
          <w:rFonts w:cstheme="minorHAnsi"/>
          <w:color w:val="58595B"/>
          <w:sz w:val="16"/>
          <w:szCs w:val="16"/>
        </w:rPr>
      </w:pPr>
    </w:p>
    <w:p w14:paraId="0A6BBA20" w14:textId="77777777" w:rsidR="00FC7BD6" w:rsidRDefault="00FC7BD6" w:rsidP="00BF0243">
      <w:pPr>
        <w:widowControl/>
        <w:rPr>
          <w:rFonts w:cstheme="minorHAnsi"/>
          <w:color w:val="58595B"/>
          <w:sz w:val="16"/>
          <w:szCs w:val="16"/>
        </w:rPr>
      </w:pPr>
    </w:p>
    <w:p w14:paraId="0518F089" w14:textId="77777777" w:rsidR="00FC7BD6" w:rsidRDefault="00FC7BD6" w:rsidP="00BF0243">
      <w:pPr>
        <w:widowControl/>
        <w:rPr>
          <w:rFonts w:cstheme="minorHAnsi"/>
          <w:color w:val="58595B"/>
          <w:sz w:val="16"/>
          <w:szCs w:val="16"/>
        </w:rPr>
      </w:pPr>
    </w:p>
    <w:p w14:paraId="6069CDA4" w14:textId="77777777" w:rsidR="00FC7BD6" w:rsidRDefault="00FC7BD6" w:rsidP="00BF0243">
      <w:pPr>
        <w:widowControl/>
        <w:rPr>
          <w:rFonts w:cstheme="minorHAnsi"/>
          <w:color w:val="58595B"/>
          <w:sz w:val="16"/>
          <w:szCs w:val="16"/>
        </w:rPr>
      </w:pPr>
    </w:p>
    <w:p w14:paraId="4ADDCB0E" w14:textId="77777777" w:rsidR="00FC7BD6" w:rsidRDefault="00FC7BD6" w:rsidP="00BF0243">
      <w:pPr>
        <w:widowControl/>
        <w:rPr>
          <w:rFonts w:cstheme="minorHAnsi"/>
          <w:color w:val="58595B"/>
          <w:sz w:val="16"/>
          <w:szCs w:val="16"/>
        </w:rPr>
      </w:pPr>
    </w:p>
    <w:p w14:paraId="2667C1EC" w14:textId="77777777" w:rsidR="00FC7BD6" w:rsidRDefault="00FC7BD6" w:rsidP="00BF0243">
      <w:pPr>
        <w:widowControl/>
        <w:rPr>
          <w:rFonts w:cstheme="minorHAnsi"/>
          <w:color w:val="58595B"/>
          <w:sz w:val="16"/>
          <w:szCs w:val="16"/>
        </w:rPr>
      </w:pPr>
    </w:p>
    <w:p w14:paraId="620F70BB" w14:textId="77777777" w:rsidR="00FC7BD6" w:rsidRDefault="00FC7BD6" w:rsidP="00BF0243">
      <w:pPr>
        <w:widowControl/>
        <w:rPr>
          <w:rFonts w:cstheme="minorHAnsi"/>
          <w:color w:val="58595B"/>
          <w:sz w:val="16"/>
          <w:szCs w:val="16"/>
        </w:rPr>
      </w:pPr>
    </w:p>
    <w:p w14:paraId="7FC3DB63" w14:textId="77777777" w:rsidR="00FC7BD6" w:rsidRDefault="00FC7BD6" w:rsidP="00BF0243">
      <w:pPr>
        <w:widowControl/>
        <w:rPr>
          <w:rFonts w:cstheme="minorHAnsi"/>
          <w:color w:val="58595B"/>
          <w:sz w:val="16"/>
          <w:szCs w:val="16"/>
        </w:rPr>
      </w:pPr>
    </w:p>
    <w:p w14:paraId="668C1BCB" w14:textId="77777777" w:rsidR="00FC7BD6" w:rsidRDefault="00FC7BD6" w:rsidP="00BF0243">
      <w:pPr>
        <w:widowControl/>
        <w:rPr>
          <w:rFonts w:cstheme="minorHAnsi"/>
          <w:color w:val="58595B"/>
          <w:sz w:val="16"/>
          <w:szCs w:val="16"/>
        </w:rPr>
      </w:pPr>
    </w:p>
    <w:p w14:paraId="0367BDDC" w14:textId="77777777" w:rsidR="00FC7BD6" w:rsidRDefault="00FC7BD6" w:rsidP="00BF0243">
      <w:pPr>
        <w:widowControl/>
        <w:rPr>
          <w:rFonts w:cstheme="minorHAnsi"/>
          <w:color w:val="58595B"/>
          <w:sz w:val="16"/>
          <w:szCs w:val="16"/>
        </w:rPr>
      </w:pPr>
    </w:p>
    <w:p w14:paraId="0939B169" w14:textId="77777777" w:rsidR="00FC7BD6" w:rsidRDefault="00FC7BD6" w:rsidP="00BF0243">
      <w:pPr>
        <w:widowControl/>
        <w:rPr>
          <w:rFonts w:cstheme="minorHAnsi"/>
          <w:color w:val="58595B"/>
          <w:sz w:val="16"/>
          <w:szCs w:val="16"/>
        </w:rPr>
      </w:pPr>
    </w:p>
    <w:p w14:paraId="117BD67B" w14:textId="77777777" w:rsidR="00FC7BD6" w:rsidRDefault="00FC7BD6" w:rsidP="00BF0243">
      <w:pPr>
        <w:widowControl/>
        <w:rPr>
          <w:rFonts w:cstheme="minorHAnsi"/>
          <w:color w:val="58595B"/>
          <w:sz w:val="16"/>
          <w:szCs w:val="16"/>
        </w:rPr>
      </w:pPr>
    </w:p>
    <w:p w14:paraId="66ACEACC" w14:textId="77777777" w:rsidR="00FC7BD6" w:rsidRDefault="00FC7BD6" w:rsidP="00BF0243">
      <w:pPr>
        <w:widowControl/>
        <w:rPr>
          <w:rFonts w:cstheme="minorHAnsi"/>
          <w:color w:val="58595B"/>
          <w:sz w:val="16"/>
          <w:szCs w:val="16"/>
        </w:rPr>
      </w:pPr>
    </w:p>
    <w:p w14:paraId="499826DA" w14:textId="77777777" w:rsidR="00FC7BD6" w:rsidRDefault="00FC7BD6" w:rsidP="00BF0243">
      <w:pPr>
        <w:widowControl/>
        <w:rPr>
          <w:rFonts w:cstheme="minorHAnsi"/>
          <w:color w:val="58595B"/>
          <w:sz w:val="16"/>
          <w:szCs w:val="16"/>
        </w:rPr>
      </w:pPr>
    </w:p>
    <w:p w14:paraId="34745F73" w14:textId="77777777" w:rsidR="00FC7BD6" w:rsidRDefault="00FC7BD6" w:rsidP="00BF0243">
      <w:pPr>
        <w:widowControl/>
        <w:rPr>
          <w:rFonts w:cstheme="minorHAnsi"/>
          <w:color w:val="58595B"/>
          <w:sz w:val="16"/>
          <w:szCs w:val="16"/>
        </w:rPr>
      </w:pPr>
    </w:p>
    <w:p w14:paraId="648F8FA4" w14:textId="77777777" w:rsidR="00FC7BD6" w:rsidRDefault="00FC7BD6" w:rsidP="00BF0243">
      <w:pPr>
        <w:widowControl/>
        <w:rPr>
          <w:rFonts w:cstheme="minorHAnsi"/>
          <w:color w:val="58595B"/>
          <w:sz w:val="16"/>
          <w:szCs w:val="16"/>
        </w:rPr>
      </w:pPr>
    </w:p>
    <w:p w14:paraId="2A78202A" w14:textId="77777777" w:rsidR="00FC7BD6" w:rsidRDefault="00FC7BD6" w:rsidP="00BF0243">
      <w:pPr>
        <w:widowControl/>
        <w:rPr>
          <w:rFonts w:cstheme="minorHAnsi"/>
          <w:color w:val="58595B"/>
          <w:sz w:val="16"/>
          <w:szCs w:val="16"/>
        </w:rPr>
      </w:pPr>
    </w:p>
    <w:p w14:paraId="2B275ECC" w14:textId="77777777" w:rsidR="00FC7BD6" w:rsidRDefault="00FC7BD6" w:rsidP="00BF0243">
      <w:pPr>
        <w:widowControl/>
        <w:rPr>
          <w:rFonts w:cstheme="minorHAnsi"/>
          <w:color w:val="58595B"/>
          <w:sz w:val="16"/>
          <w:szCs w:val="16"/>
        </w:rPr>
      </w:pPr>
    </w:p>
    <w:p w14:paraId="7E61BD61" w14:textId="77777777" w:rsidR="00FC7BD6" w:rsidRDefault="00FC7BD6" w:rsidP="00BF0243">
      <w:pPr>
        <w:widowControl/>
        <w:rPr>
          <w:rFonts w:cstheme="minorHAnsi"/>
          <w:color w:val="58595B"/>
          <w:sz w:val="16"/>
          <w:szCs w:val="16"/>
        </w:rPr>
      </w:pPr>
    </w:p>
    <w:p w14:paraId="70816D62" w14:textId="77777777" w:rsidR="00FC7BD6" w:rsidRDefault="00FC7BD6" w:rsidP="00BF0243">
      <w:pPr>
        <w:widowControl/>
        <w:rPr>
          <w:rFonts w:cstheme="minorHAnsi"/>
          <w:color w:val="58595B"/>
          <w:sz w:val="16"/>
          <w:szCs w:val="16"/>
        </w:rPr>
      </w:pPr>
    </w:p>
    <w:p w14:paraId="7F9E7A72" w14:textId="77777777" w:rsidR="00FC7BD6" w:rsidRDefault="00FC7BD6" w:rsidP="00BF0243">
      <w:pPr>
        <w:widowControl/>
        <w:rPr>
          <w:rFonts w:cstheme="minorHAnsi"/>
          <w:color w:val="58595B"/>
          <w:sz w:val="16"/>
          <w:szCs w:val="16"/>
        </w:rPr>
      </w:pPr>
    </w:p>
    <w:p w14:paraId="27003AF1" w14:textId="77777777" w:rsidR="00FC7BD6" w:rsidRDefault="00FC7BD6" w:rsidP="00BF0243">
      <w:pPr>
        <w:widowControl/>
        <w:rPr>
          <w:rFonts w:cstheme="minorHAnsi"/>
          <w:color w:val="58595B"/>
          <w:sz w:val="16"/>
          <w:szCs w:val="16"/>
        </w:rPr>
      </w:pPr>
    </w:p>
    <w:p w14:paraId="74C1339F" w14:textId="77777777" w:rsidR="00D922F6" w:rsidRDefault="00D922F6" w:rsidP="00BF0243">
      <w:pPr>
        <w:widowControl/>
        <w:rPr>
          <w:rFonts w:cstheme="minorHAnsi"/>
          <w:color w:val="58595B"/>
          <w:sz w:val="16"/>
          <w:szCs w:val="16"/>
        </w:rPr>
      </w:pPr>
    </w:p>
    <w:p w14:paraId="6038D136" w14:textId="77777777" w:rsidR="00FC7BD6" w:rsidRDefault="00FC7BD6" w:rsidP="00BF0243">
      <w:pPr>
        <w:widowControl/>
        <w:rPr>
          <w:rFonts w:cstheme="minorHAnsi"/>
          <w:color w:val="58595B"/>
          <w:sz w:val="16"/>
          <w:szCs w:val="16"/>
        </w:rPr>
      </w:pPr>
    </w:p>
    <w:p w14:paraId="7EAD7A8A" w14:textId="77777777" w:rsidR="00FC7BD6" w:rsidRDefault="00FC7BD6" w:rsidP="00BF0243">
      <w:pPr>
        <w:widowControl/>
        <w:rPr>
          <w:rFonts w:cstheme="minorHAnsi"/>
          <w:color w:val="58595B"/>
          <w:sz w:val="16"/>
          <w:szCs w:val="16"/>
        </w:rPr>
      </w:pPr>
    </w:p>
    <w:p w14:paraId="03E406D7" w14:textId="77777777" w:rsidR="00FC7BD6" w:rsidRDefault="00FC7BD6" w:rsidP="00BF0243">
      <w:pPr>
        <w:widowControl/>
        <w:rPr>
          <w:rFonts w:cstheme="minorHAnsi"/>
          <w:color w:val="58595B"/>
          <w:sz w:val="16"/>
          <w:szCs w:val="16"/>
        </w:rPr>
      </w:pPr>
    </w:p>
    <w:p w14:paraId="05C49B31" w14:textId="77777777" w:rsidR="00FC7BD6" w:rsidRDefault="00FC7BD6" w:rsidP="00BF0243">
      <w:pPr>
        <w:widowControl/>
        <w:rPr>
          <w:rFonts w:cstheme="minorHAnsi"/>
          <w:color w:val="58595B"/>
          <w:sz w:val="16"/>
          <w:szCs w:val="16"/>
        </w:rPr>
      </w:pPr>
    </w:p>
    <w:p w14:paraId="0BB0043C" w14:textId="5DE7195B" w:rsidR="00834733" w:rsidRPr="0017149B" w:rsidRDefault="00486DA1" w:rsidP="00BF0243">
      <w:pPr>
        <w:widowControl/>
        <w:rPr>
          <w:rFonts w:cstheme="minorHAnsi"/>
          <w:color w:val="58595B"/>
          <w:sz w:val="16"/>
          <w:szCs w:val="16"/>
        </w:rPr>
      </w:pPr>
      <w:r w:rsidRPr="0017149B">
        <w:rPr>
          <w:rFonts w:cstheme="minorHAnsi"/>
          <w:color w:val="58595B"/>
          <w:sz w:val="16"/>
          <w:szCs w:val="16"/>
        </w:rPr>
        <w:t>©20</w:t>
      </w:r>
      <w:r w:rsidR="00834733" w:rsidRPr="0017149B">
        <w:rPr>
          <w:rFonts w:cstheme="minorHAnsi"/>
          <w:color w:val="58595B"/>
          <w:sz w:val="16"/>
          <w:szCs w:val="16"/>
        </w:rPr>
        <w:t>2</w:t>
      </w:r>
      <w:r w:rsidR="00DE2617" w:rsidRPr="0017149B">
        <w:rPr>
          <w:rFonts w:cstheme="minorHAnsi"/>
          <w:color w:val="58595B"/>
          <w:sz w:val="16"/>
          <w:szCs w:val="16"/>
        </w:rPr>
        <w:t>3</w:t>
      </w:r>
      <w:r w:rsidRPr="0017149B">
        <w:rPr>
          <w:rFonts w:cstheme="minorHAnsi"/>
          <w:color w:val="58595B"/>
          <w:sz w:val="16"/>
          <w:szCs w:val="16"/>
        </w:rPr>
        <w:t xml:space="preserve"> Wealthcare Capital Management LLC </w:t>
      </w:r>
      <w:r w:rsidR="00E249E2" w:rsidRPr="0017149B">
        <w:rPr>
          <w:rFonts w:cstheme="minorHAnsi"/>
          <w:color w:val="58595B"/>
          <w:sz w:val="16"/>
          <w:szCs w:val="16"/>
        </w:rPr>
        <w:t xml:space="preserve">and Wealthcare Advisory Partners LLC </w:t>
      </w:r>
      <w:r w:rsidRPr="0017149B">
        <w:rPr>
          <w:rFonts w:cstheme="minorHAnsi"/>
          <w:color w:val="58595B"/>
          <w:sz w:val="16"/>
          <w:szCs w:val="16"/>
        </w:rPr>
        <w:t>(</w:t>
      </w:r>
      <w:r w:rsidR="00E15CC8" w:rsidRPr="0017149B">
        <w:rPr>
          <w:rFonts w:cstheme="minorHAnsi"/>
          <w:color w:val="58595B"/>
          <w:sz w:val="16"/>
          <w:szCs w:val="16"/>
        </w:rPr>
        <w:t>"</w:t>
      </w:r>
      <w:r w:rsidRPr="0017149B">
        <w:rPr>
          <w:rFonts w:cstheme="minorHAnsi"/>
          <w:color w:val="58595B"/>
          <w:sz w:val="16"/>
          <w:szCs w:val="16"/>
        </w:rPr>
        <w:t>Wealthcare</w:t>
      </w:r>
      <w:r w:rsidR="00E15CC8" w:rsidRPr="0017149B">
        <w:rPr>
          <w:rFonts w:cstheme="minorHAnsi"/>
          <w:color w:val="58595B"/>
          <w:sz w:val="16"/>
          <w:szCs w:val="16"/>
        </w:rPr>
        <w:t>"</w:t>
      </w:r>
      <w:r w:rsidRPr="0017149B">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17149B" w:rsidRDefault="00FB63C1" w:rsidP="00524C3C">
      <w:pPr>
        <w:widowControl/>
        <w:spacing w:line="120" w:lineRule="auto"/>
        <w:rPr>
          <w:rFonts w:cstheme="minorHAnsi"/>
          <w:color w:val="58595B"/>
          <w:sz w:val="16"/>
          <w:szCs w:val="16"/>
        </w:rPr>
      </w:pPr>
    </w:p>
    <w:p w14:paraId="48BBA534" w14:textId="7EFF1581" w:rsidR="00834733" w:rsidRPr="0017149B" w:rsidRDefault="00486DA1" w:rsidP="00BF0243">
      <w:pPr>
        <w:pStyle w:val="BodyText"/>
        <w:widowControl/>
        <w:ind w:left="0"/>
        <w:rPr>
          <w:rFonts w:asciiTheme="minorHAnsi" w:eastAsiaTheme="minorEastAsia" w:hAnsiTheme="minorHAnsi" w:cstheme="minorHAnsi"/>
          <w:color w:val="58595B"/>
          <w:sz w:val="16"/>
          <w:szCs w:val="16"/>
        </w:rPr>
      </w:pPr>
      <w:proofErr w:type="gramStart"/>
      <w:r w:rsidRPr="0017149B">
        <w:rPr>
          <w:rFonts w:asciiTheme="minorHAnsi" w:eastAsiaTheme="minorEastAsia" w:hAnsiTheme="minorHAnsi" w:cstheme="minorHAnsi"/>
          <w:color w:val="58595B"/>
          <w:sz w:val="16"/>
          <w:szCs w:val="16"/>
        </w:rPr>
        <w:t>Information</w:t>
      </w:r>
      <w:proofErr w:type="gramEnd"/>
      <w:r w:rsidRPr="0017149B">
        <w:rPr>
          <w:rFonts w:asciiTheme="minorHAnsi" w:eastAsiaTheme="minorEastAsia" w:hAnsiTheme="minorHAnsi" w:cstheme="minorHAnsi"/>
          <w:color w:val="58595B"/>
          <w:sz w:val="16"/>
          <w:szCs w:val="16"/>
        </w:rPr>
        <w:t xml:space="preserve"> contained herein is at a point in time and subject to change without notice. Information is derived from sources which are believed to be reliable but are not independently audited. </w:t>
      </w:r>
    </w:p>
    <w:p w14:paraId="3C68B9A3" w14:textId="77777777" w:rsidR="00FB63C1" w:rsidRPr="0017149B"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17149B" w:rsidRDefault="00486DA1" w:rsidP="00BF0243">
      <w:pPr>
        <w:widowControl/>
        <w:rPr>
          <w:rFonts w:eastAsiaTheme="minorEastAsia" w:cstheme="minorHAnsi"/>
          <w:color w:val="58595B"/>
          <w:sz w:val="16"/>
          <w:szCs w:val="16"/>
        </w:rPr>
      </w:pPr>
      <w:r w:rsidRPr="0017149B">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17149B">
        <w:rPr>
          <w:rFonts w:eastAsiaTheme="minorEastAsia" w:cstheme="minorHAnsi"/>
          <w:iCs/>
          <w:color w:val="58595B"/>
          <w:sz w:val="16"/>
          <w:szCs w:val="16"/>
        </w:rPr>
        <w:t xml:space="preserve">or guarantee a client will in all </w:t>
      </w:r>
      <w:r w:rsidRPr="0017149B">
        <w:rPr>
          <w:rFonts w:eastAsiaTheme="minorEastAsia" w:cstheme="minorHAnsi"/>
          <w:color w:val="58595B"/>
          <w:sz w:val="16"/>
          <w:szCs w:val="16"/>
        </w:rPr>
        <w:t>circumstances of changing personal financial goals and market conditions be able to remain in a client's Wealthcare Plan Comfort Zone®.</w:t>
      </w:r>
      <w:r w:rsidRPr="0017149B">
        <w:rPr>
          <w:rFonts w:eastAsiaTheme="minorEastAsia" w:cstheme="minorHAnsi"/>
          <w:i/>
          <w:iCs/>
          <w:color w:val="58595B"/>
          <w:sz w:val="16"/>
          <w:szCs w:val="16"/>
        </w:rPr>
        <w:t xml:space="preserve"> </w:t>
      </w:r>
      <w:r w:rsidRPr="0017149B">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17149B">
        <w:rPr>
          <w:rFonts w:eastAsiaTheme="minorEastAsia" w:cstheme="minorHAnsi"/>
          <w:color w:val="58595B"/>
          <w:sz w:val="16"/>
          <w:szCs w:val="16"/>
        </w:rPr>
        <w:t>period of time</w:t>
      </w:r>
      <w:proofErr w:type="gramEnd"/>
      <w:r w:rsidRPr="0017149B">
        <w:rPr>
          <w:rFonts w:eastAsiaTheme="minorEastAsia" w:cstheme="minorHAnsi"/>
          <w:color w:val="58595B"/>
          <w:sz w:val="16"/>
          <w:szCs w:val="16"/>
        </w:rPr>
        <w:t xml:space="preserve">.  </w:t>
      </w:r>
    </w:p>
    <w:p w14:paraId="35D64863" w14:textId="77777777" w:rsidR="00B42635" w:rsidRPr="0017149B" w:rsidRDefault="00B42635" w:rsidP="00BF0243">
      <w:pPr>
        <w:widowControl/>
        <w:rPr>
          <w:rFonts w:eastAsiaTheme="minorEastAsia" w:cstheme="minorHAnsi"/>
          <w:color w:val="58595B"/>
          <w:sz w:val="10"/>
          <w:szCs w:val="10"/>
        </w:rPr>
      </w:pPr>
    </w:p>
    <w:p w14:paraId="3245EC30" w14:textId="77777777" w:rsidR="00C519BC" w:rsidRPr="0017149B" w:rsidRDefault="00C519BC" w:rsidP="00BF0243">
      <w:pPr>
        <w:widowControl/>
        <w:rPr>
          <w:rFonts w:eastAsiaTheme="minorEastAsia" w:cstheme="minorHAnsi"/>
          <w:color w:val="58595B"/>
          <w:sz w:val="16"/>
          <w:szCs w:val="16"/>
        </w:rPr>
      </w:pPr>
    </w:p>
    <w:p w14:paraId="0C7B813D" w14:textId="22FD243C" w:rsidR="005D075C" w:rsidRPr="0017149B" w:rsidRDefault="00486DA1" w:rsidP="00BF0243">
      <w:pPr>
        <w:jc w:val="center"/>
        <w:rPr>
          <w:rFonts w:eastAsia="Calibri" w:cstheme="minorHAnsi"/>
          <w:color w:val="58595B"/>
          <w:sz w:val="20"/>
          <w:szCs w:val="20"/>
        </w:rPr>
      </w:pPr>
      <w:r w:rsidRPr="0017149B">
        <w:rPr>
          <w:rFonts w:eastAsia="Calibri" w:cstheme="minorHAnsi"/>
          <w:noProof/>
          <w:color w:val="58595B"/>
          <w:sz w:val="20"/>
          <w:szCs w:val="20"/>
        </w:rPr>
        <w:drawing>
          <wp:inline distT="0" distB="0" distL="0" distR="0" wp14:anchorId="6FB7838E" wp14:editId="7EB372CE">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7149B" w:rsidRDefault="00420166" w:rsidP="00BF0243">
      <w:pPr>
        <w:jc w:val="center"/>
        <w:rPr>
          <w:rFonts w:eastAsia="Calibri" w:cstheme="minorHAnsi"/>
          <w:color w:val="58595B"/>
          <w:sz w:val="20"/>
          <w:szCs w:val="20"/>
        </w:rPr>
      </w:pPr>
    </w:p>
    <w:p w14:paraId="10C4F9F5" w14:textId="77777777" w:rsidR="0075254C" w:rsidRPr="0017149B" w:rsidRDefault="0075254C" w:rsidP="00BF0243">
      <w:pPr>
        <w:jc w:val="center"/>
        <w:rPr>
          <w:rFonts w:eastAsia="Calibri" w:cstheme="minorHAnsi"/>
          <w:color w:val="58595B"/>
          <w:sz w:val="10"/>
          <w:szCs w:val="10"/>
        </w:rPr>
      </w:pPr>
    </w:p>
    <w:p w14:paraId="4E3A0774" w14:textId="54C850ED" w:rsidR="00DC061F" w:rsidRPr="0017149B" w:rsidRDefault="00486DA1" w:rsidP="00BF0243">
      <w:pPr>
        <w:pStyle w:val="BodyText"/>
        <w:ind w:left="0"/>
        <w:jc w:val="center"/>
        <w:rPr>
          <w:rFonts w:asciiTheme="minorHAnsi" w:hAnsiTheme="minorHAnsi" w:cstheme="minorHAnsi"/>
          <w:color w:val="58595B"/>
          <w:spacing w:val="-1"/>
        </w:rPr>
      </w:pPr>
      <w:r w:rsidRPr="0017149B">
        <w:rPr>
          <w:rFonts w:asciiTheme="minorHAnsi" w:hAnsiTheme="minorHAnsi" w:cstheme="minorHAnsi"/>
          <w:color w:val="58595B"/>
        </w:rPr>
        <w:t>Two James Center</w:t>
      </w:r>
      <w:r w:rsidR="00CC2D02" w:rsidRPr="0017149B">
        <w:rPr>
          <w:rFonts w:asciiTheme="minorHAnsi" w:hAnsiTheme="minorHAnsi" w:cstheme="minorHAnsi"/>
          <w:color w:val="58595B"/>
        </w:rPr>
        <w:t>,</w:t>
      </w:r>
      <w:r w:rsidRPr="0017149B">
        <w:rPr>
          <w:rFonts w:asciiTheme="minorHAnsi" w:hAnsiTheme="minorHAnsi" w:cstheme="minorHAnsi"/>
          <w:color w:val="58595B"/>
        </w:rPr>
        <w:t xml:space="preserve"> 102</w:t>
      </w:r>
      <w:r w:rsidR="00CC2D02" w:rsidRPr="0017149B">
        <w:rPr>
          <w:rFonts w:asciiTheme="minorHAnsi" w:hAnsiTheme="minorHAnsi" w:cstheme="minorHAnsi"/>
          <w:color w:val="58595B"/>
        </w:rPr>
        <w:t>1</w:t>
      </w:r>
      <w:r w:rsidRPr="0017149B">
        <w:rPr>
          <w:rFonts w:asciiTheme="minorHAnsi" w:hAnsiTheme="minorHAnsi" w:cstheme="minorHAnsi"/>
          <w:color w:val="58595B"/>
        </w:rPr>
        <w:t xml:space="preserve"> East Cary Street, Suite </w:t>
      </w:r>
      <w:r w:rsidR="00BB7912" w:rsidRPr="0017149B">
        <w:rPr>
          <w:rFonts w:asciiTheme="minorHAnsi" w:hAnsiTheme="minorHAnsi" w:cstheme="minorHAnsi"/>
          <w:color w:val="58595B"/>
        </w:rPr>
        <w:t>702</w:t>
      </w:r>
      <w:r w:rsidRPr="0017149B">
        <w:rPr>
          <w:rFonts w:asciiTheme="minorHAnsi" w:hAnsiTheme="minorHAnsi" w:cstheme="minorHAnsi"/>
          <w:color w:val="58595B"/>
        </w:rPr>
        <w:t xml:space="preserve"> | </w:t>
      </w:r>
      <w:r w:rsidRPr="0017149B">
        <w:rPr>
          <w:rFonts w:asciiTheme="minorHAnsi" w:hAnsiTheme="minorHAnsi" w:cstheme="minorHAnsi"/>
          <w:color w:val="58595B"/>
          <w:spacing w:val="-1"/>
        </w:rPr>
        <w:t>RICHMOND,</w:t>
      </w:r>
      <w:r w:rsidRPr="0017149B">
        <w:rPr>
          <w:rFonts w:asciiTheme="minorHAnsi" w:hAnsiTheme="minorHAnsi" w:cstheme="minorHAnsi"/>
          <w:color w:val="58595B"/>
        </w:rPr>
        <w:t xml:space="preserve"> </w:t>
      </w:r>
      <w:r w:rsidRPr="0017149B">
        <w:rPr>
          <w:rFonts w:asciiTheme="minorHAnsi" w:hAnsiTheme="minorHAnsi" w:cstheme="minorHAnsi"/>
          <w:color w:val="58595B"/>
          <w:spacing w:val="-6"/>
        </w:rPr>
        <w:t>VA</w:t>
      </w:r>
      <w:r w:rsidRPr="0017149B">
        <w:rPr>
          <w:rFonts w:asciiTheme="minorHAnsi" w:hAnsiTheme="minorHAnsi" w:cstheme="minorHAnsi"/>
          <w:color w:val="58595B"/>
        </w:rPr>
        <w:t xml:space="preserve"> 23219 | </w:t>
      </w:r>
      <w:r w:rsidRPr="0017149B">
        <w:rPr>
          <w:rFonts w:asciiTheme="minorHAnsi" w:hAnsiTheme="minorHAnsi" w:cstheme="minorHAnsi"/>
          <w:color w:val="58595B"/>
          <w:spacing w:val="-1"/>
        </w:rPr>
        <w:t>804.644.4711</w:t>
      </w:r>
    </w:p>
    <w:p w14:paraId="498CF9B2" w14:textId="79587C41" w:rsidR="00310271" w:rsidRPr="0017149B" w:rsidRDefault="00486DA1" w:rsidP="00BF0243">
      <w:pPr>
        <w:pStyle w:val="BodyText"/>
        <w:ind w:left="0"/>
        <w:jc w:val="center"/>
        <w:rPr>
          <w:rFonts w:asciiTheme="minorHAnsi" w:eastAsia="Proxima Nova Rg" w:hAnsiTheme="minorHAnsi" w:cstheme="minorHAnsi"/>
          <w:color w:val="58595B"/>
        </w:rPr>
      </w:pPr>
      <w:r w:rsidRPr="0017149B">
        <w:rPr>
          <w:rFonts w:asciiTheme="minorHAnsi" w:eastAsia="Proxima Nova Rg" w:hAnsiTheme="minorHAnsi" w:cstheme="minorHAnsi"/>
          <w:caps/>
          <w:color w:val="58595B"/>
        </w:rPr>
        <w:t>Wealthcare</w:t>
      </w:r>
      <w:r w:rsidR="005B6E90" w:rsidRPr="0017149B">
        <w:rPr>
          <w:rFonts w:asciiTheme="minorHAnsi" w:eastAsia="Proxima Nova Rg" w:hAnsiTheme="minorHAnsi" w:cstheme="minorHAnsi"/>
          <w:caps/>
          <w:color w:val="58595B"/>
        </w:rPr>
        <w:t>GDX</w:t>
      </w:r>
      <w:r w:rsidRPr="0017149B">
        <w:rPr>
          <w:rFonts w:asciiTheme="minorHAnsi" w:eastAsia="Proxima Nova Rg" w:hAnsiTheme="minorHAnsi" w:cstheme="minorHAnsi"/>
          <w:caps/>
          <w:color w:val="58595B"/>
        </w:rPr>
        <w:t>.com</w:t>
      </w:r>
    </w:p>
    <w:sectPr w:rsidR="00310271" w:rsidRPr="0017149B" w:rsidSect="00305BFE">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5D70D" w14:textId="77777777" w:rsidR="000146B5" w:rsidRDefault="000146B5">
      <w:r>
        <w:separator/>
      </w:r>
    </w:p>
  </w:endnote>
  <w:endnote w:type="continuationSeparator" w:id="0">
    <w:p w14:paraId="156D2178" w14:textId="77777777" w:rsidR="000146B5" w:rsidRDefault="000146B5">
      <w:r>
        <w:continuationSeparator/>
      </w:r>
    </w:p>
  </w:endnote>
  <w:endnote w:type="continuationNotice" w:id="1">
    <w:p w14:paraId="09E9D5CC" w14:textId="77777777" w:rsidR="000146B5" w:rsidRDefault="00014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E7D2B" w14:textId="77777777" w:rsidR="000146B5" w:rsidRDefault="000146B5">
      <w:r>
        <w:separator/>
      </w:r>
    </w:p>
  </w:footnote>
  <w:footnote w:type="continuationSeparator" w:id="0">
    <w:p w14:paraId="1B75A86C" w14:textId="77777777" w:rsidR="000146B5" w:rsidRDefault="000146B5">
      <w:r>
        <w:continuationSeparator/>
      </w:r>
    </w:p>
  </w:footnote>
  <w:footnote w:type="continuationNotice" w:id="1">
    <w:p w14:paraId="03D18BD3" w14:textId="77777777" w:rsidR="000146B5" w:rsidRDefault="00014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qgFAFiy/+UtAAAA"/>
  </w:docVars>
  <w:rsids>
    <w:rsidRoot w:val="00310271"/>
    <w:rsid w:val="000036B2"/>
    <w:rsid w:val="000146B5"/>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C1420"/>
    <w:rsid w:val="000C2111"/>
    <w:rsid w:val="000C4725"/>
    <w:rsid w:val="000C77BD"/>
    <w:rsid w:val="000D2FFB"/>
    <w:rsid w:val="000D3EB7"/>
    <w:rsid w:val="000E6258"/>
    <w:rsid w:val="000E6D97"/>
    <w:rsid w:val="000F3D40"/>
    <w:rsid w:val="000F7EFA"/>
    <w:rsid w:val="001014AE"/>
    <w:rsid w:val="00105280"/>
    <w:rsid w:val="00105411"/>
    <w:rsid w:val="00113BE6"/>
    <w:rsid w:val="0011558E"/>
    <w:rsid w:val="00116740"/>
    <w:rsid w:val="00120010"/>
    <w:rsid w:val="001217A4"/>
    <w:rsid w:val="0012269E"/>
    <w:rsid w:val="00123D97"/>
    <w:rsid w:val="00132058"/>
    <w:rsid w:val="001320EA"/>
    <w:rsid w:val="00140E81"/>
    <w:rsid w:val="00141D14"/>
    <w:rsid w:val="001532A5"/>
    <w:rsid w:val="001534A4"/>
    <w:rsid w:val="001537A4"/>
    <w:rsid w:val="00153F4A"/>
    <w:rsid w:val="00161B54"/>
    <w:rsid w:val="00162118"/>
    <w:rsid w:val="0017149B"/>
    <w:rsid w:val="001744D6"/>
    <w:rsid w:val="0018292B"/>
    <w:rsid w:val="00183C38"/>
    <w:rsid w:val="001929E9"/>
    <w:rsid w:val="00194883"/>
    <w:rsid w:val="001A407F"/>
    <w:rsid w:val="001A5AE0"/>
    <w:rsid w:val="001C0EE6"/>
    <w:rsid w:val="001C4696"/>
    <w:rsid w:val="001C50E7"/>
    <w:rsid w:val="001D1332"/>
    <w:rsid w:val="001D359E"/>
    <w:rsid w:val="001D37EA"/>
    <w:rsid w:val="001E031D"/>
    <w:rsid w:val="001E1889"/>
    <w:rsid w:val="001E3219"/>
    <w:rsid w:val="001E5301"/>
    <w:rsid w:val="001F05F8"/>
    <w:rsid w:val="001F519C"/>
    <w:rsid w:val="002043A1"/>
    <w:rsid w:val="00206D28"/>
    <w:rsid w:val="00211CF4"/>
    <w:rsid w:val="00213FC5"/>
    <w:rsid w:val="002161F9"/>
    <w:rsid w:val="00220A5E"/>
    <w:rsid w:val="00223068"/>
    <w:rsid w:val="0023185E"/>
    <w:rsid w:val="002320E6"/>
    <w:rsid w:val="00234D23"/>
    <w:rsid w:val="00245C49"/>
    <w:rsid w:val="0024623E"/>
    <w:rsid w:val="00247F2D"/>
    <w:rsid w:val="00252CCC"/>
    <w:rsid w:val="00256B28"/>
    <w:rsid w:val="002640B5"/>
    <w:rsid w:val="00271D59"/>
    <w:rsid w:val="00276A7C"/>
    <w:rsid w:val="00286212"/>
    <w:rsid w:val="0029529F"/>
    <w:rsid w:val="002A38CA"/>
    <w:rsid w:val="002B07E7"/>
    <w:rsid w:val="002B3E10"/>
    <w:rsid w:val="002C3302"/>
    <w:rsid w:val="002C648F"/>
    <w:rsid w:val="002D2361"/>
    <w:rsid w:val="002E3928"/>
    <w:rsid w:val="002F2A80"/>
    <w:rsid w:val="002F7E04"/>
    <w:rsid w:val="00300681"/>
    <w:rsid w:val="003044A4"/>
    <w:rsid w:val="003047D1"/>
    <w:rsid w:val="0030559E"/>
    <w:rsid w:val="00305BFE"/>
    <w:rsid w:val="00310271"/>
    <w:rsid w:val="0031043D"/>
    <w:rsid w:val="0032586A"/>
    <w:rsid w:val="00326B55"/>
    <w:rsid w:val="00351C1E"/>
    <w:rsid w:val="003524EF"/>
    <w:rsid w:val="00366F01"/>
    <w:rsid w:val="00373420"/>
    <w:rsid w:val="003737D4"/>
    <w:rsid w:val="003739E6"/>
    <w:rsid w:val="00374837"/>
    <w:rsid w:val="00377EE1"/>
    <w:rsid w:val="0038183B"/>
    <w:rsid w:val="00384380"/>
    <w:rsid w:val="003958D3"/>
    <w:rsid w:val="00396F47"/>
    <w:rsid w:val="003A021A"/>
    <w:rsid w:val="003A7A3C"/>
    <w:rsid w:val="003B6D62"/>
    <w:rsid w:val="003B727B"/>
    <w:rsid w:val="003B730E"/>
    <w:rsid w:val="003C70C1"/>
    <w:rsid w:val="003C7B91"/>
    <w:rsid w:val="003D725D"/>
    <w:rsid w:val="003E2206"/>
    <w:rsid w:val="003F0914"/>
    <w:rsid w:val="00400BA3"/>
    <w:rsid w:val="00401EB9"/>
    <w:rsid w:val="00420166"/>
    <w:rsid w:val="004235CF"/>
    <w:rsid w:val="004325CE"/>
    <w:rsid w:val="00435035"/>
    <w:rsid w:val="004363E3"/>
    <w:rsid w:val="00437778"/>
    <w:rsid w:val="00440FCC"/>
    <w:rsid w:val="00445FF9"/>
    <w:rsid w:val="004529C8"/>
    <w:rsid w:val="004575D4"/>
    <w:rsid w:val="00457719"/>
    <w:rsid w:val="00457A04"/>
    <w:rsid w:val="00461CDD"/>
    <w:rsid w:val="00462BDA"/>
    <w:rsid w:val="004631A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D528B"/>
    <w:rsid w:val="004D7659"/>
    <w:rsid w:val="004E2D55"/>
    <w:rsid w:val="004E2DF5"/>
    <w:rsid w:val="004E43EA"/>
    <w:rsid w:val="004F22CF"/>
    <w:rsid w:val="004F6419"/>
    <w:rsid w:val="004F6634"/>
    <w:rsid w:val="004F7BE0"/>
    <w:rsid w:val="00504E65"/>
    <w:rsid w:val="00512247"/>
    <w:rsid w:val="00513DD7"/>
    <w:rsid w:val="0052404F"/>
    <w:rsid w:val="0052429D"/>
    <w:rsid w:val="00524C3C"/>
    <w:rsid w:val="00545C4C"/>
    <w:rsid w:val="0054686C"/>
    <w:rsid w:val="00546F98"/>
    <w:rsid w:val="00552197"/>
    <w:rsid w:val="005537A6"/>
    <w:rsid w:val="005544FD"/>
    <w:rsid w:val="00555404"/>
    <w:rsid w:val="00556280"/>
    <w:rsid w:val="005625F5"/>
    <w:rsid w:val="00562D7C"/>
    <w:rsid w:val="00570973"/>
    <w:rsid w:val="0057380B"/>
    <w:rsid w:val="00584BAA"/>
    <w:rsid w:val="00593C4C"/>
    <w:rsid w:val="00597589"/>
    <w:rsid w:val="005A25DD"/>
    <w:rsid w:val="005A2D15"/>
    <w:rsid w:val="005A503A"/>
    <w:rsid w:val="005B0F37"/>
    <w:rsid w:val="005B2B32"/>
    <w:rsid w:val="005B6E90"/>
    <w:rsid w:val="005C015E"/>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6A11"/>
    <w:rsid w:val="00660116"/>
    <w:rsid w:val="0066125D"/>
    <w:rsid w:val="00661EC6"/>
    <w:rsid w:val="00666482"/>
    <w:rsid w:val="00681E99"/>
    <w:rsid w:val="0068201F"/>
    <w:rsid w:val="00682DD2"/>
    <w:rsid w:val="00686641"/>
    <w:rsid w:val="006918CC"/>
    <w:rsid w:val="006B76C3"/>
    <w:rsid w:val="006D0717"/>
    <w:rsid w:val="006D3705"/>
    <w:rsid w:val="006E1C96"/>
    <w:rsid w:val="006E51E1"/>
    <w:rsid w:val="006E5CA8"/>
    <w:rsid w:val="006F3418"/>
    <w:rsid w:val="006F7759"/>
    <w:rsid w:val="00701959"/>
    <w:rsid w:val="00703612"/>
    <w:rsid w:val="00703E18"/>
    <w:rsid w:val="007043AD"/>
    <w:rsid w:val="00705DD5"/>
    <w:rsid w:val="007134F0"/>
    <w:rsid w:val="007156EF"/>
    <w:rsid w:val="007171FE"/>
    <w:rsid w:val="00717379"/>
    <w:rsid w:val="00717514"/>
    <w:rsid w:val="007178A5"/>
    <w:rsid w:val="00721D5E"/>
    <w:rsid w:val="00723E52"/>
    <w:rsid w:val="00726E85"/>
    <w:rsid w:val="00731AF3"/>
    <w:rsid w:val="00740AC7"/>
    <w:rsid w:val="007412E9"/>
    <w:rsid w:val="007500D2"/>
    <w:rsid w:val="00750FD6"/>
    <w:rsid w:val="0075254C"/>
    <w:rsid w:val="007537D7"/>
    <w:rsid w:val="00755010"/>
    <w:rsid w:val="007623A0"/>
    <w:rsid w:val="007638EA"/>
    <w:rsid w:val="00763EF4"/>
    <w:rsid w:val="0076475E"/>
    <w:rsid w:val="00764BD1"/>
    <w:rsid w:val="007677EC"/>
    <w:rsid w:val="00770A5E"/>
    <w:rsid w:val="00790D86"/>
    <w:rsid w:val="007919DD"/>
    <w:rsid w:val="007924FF"/>
    <w:rsid w:val="00794E3F"/>
    <w:rsid w:val="007A0312"/>
    <w:rsid w:val="007A0DA1"/>
    <w:rsid w:val="007A3EC8"/>
    <w:rsid w:val="007A52F8"/>
    <w:rsid w:val="007A6DBD"/>
    <w:rsid w:val="007B59A5"/>
    <w:rsid w:val="007C2D9B"/>
    <w:rsid w:val="007C344D"/>
    <w:rsid w:val="007C4B80"/>
    <w:rsid w:val="007C7524"/>
    <w:rsid w:val="007D450B"/>
    <w:rsid w:val="007D5645"/>
    <w:rsid w:val="007E1511"/>
    <w:rsid w:val="007E4E13"/>
    <w:rsid w:val="007E55DD"/>
    <w:rsid w:val="007F10EF"/>
    <w:rsid w:val="007F669A"/>
    <w:rsid w:val="007F7717"/>
    <w:rsid w:val="008062B1"/>
    <w:rsid w:val="00811543"/>
    <w:rsid w:val="00816C8D"/>
    <w:rsid w:val="00820771"/>
    <w:rsid w:val="0082261D"/>
    <w:rsid w:val="008256B4"/>
    <w:rsid w:val="008259BC"/>
    <w:rsid w:val="00827816"/>
    <w:rsid w:val="00834435"/>
    <w:rsid w:val="00834733"/>
    <w:rsid w:val="00834EB9"/>
    <w:rsid w:val="00837A07"/>
    <w:rsid w:val="008419A8"/>
    <w:rsid w:val="0084270D"/>
    <w:rsid w:val="0084613B"/>
    <w:rsid w:val="00851F21"/>
    <w:rsid w:val="00853A5C"/>
    <w:rsid w:val="008638E1"/>
    <w:rsid w:val="0087185E"/>
    <w:rsid w:val="0087496B"/>
    <w:rsid w:val="00877495"/>
    <w:rsid w:val="00886CF6"/>
    <w:rsid w:val="0089443D"/>
    <w:rsid w:val="008A0ED6"/>
    <w:rsid w:val="008A55C6"/>
    <w:rsid w:val="008B38FF"/>
    <w:rsid w:val="008B6D72"/>
    <w:rsid w:val="008B769E"/>
    <w:rsid w:val="008C0D79"/>
    <w:rsid w:val="008C3985"/>
    <w:rsid w:val="008D35C8"/>
    <w:rsid w:val="008D5D78"/>
    <w:rsid w:val="008D741D"/>
    <w:rsid w:val="008E01C4"/>
    <w:rsid w:val="008E5DE9"/>
    <w:rsid w:val="008F12F3"/>
    <w:rsid w:val="009015F6"/>
    <w:rsid w:val="009110A4"/>
    <w:rsid w:val="00914AFF"/>
    <w:rsid w:val="009176C8"/>
    <w:rsid w:val="009200A3"/>
    <w:rsid w:val="00920389"/>
    <w:rsid w:val="009227B3"/>
    <w:rsid w:val="00922E9D"/>
    <w:rsid w:val="00923A8D"/>
    <w:rsid w:val="0094135E"/>
    <w:rsid w:val="00941B78"/>
    <w:rsid w:val="009421C4"/>
    <w:rsid w:val="0094730E"/>
    <w:rsid w:val="00950001"/>
    <w:rsid w:val="00951B43"/>
    <w:rsid w:val="0095400E"/>
    <w:rsid w:val="00955EBF"/>
    <w:rsid w:val="00957520"/>
    <w:rsid w:val="00962148"/>
    <w:rsid w:val="0096312F"/>
    <w:rsid w:val="009643B4"/>
    <w:rsid w:val="00965D77"/>
    <w:rsid w:val="00967A7A"/>
    <w:rsid w:val="00972106"/>
    <w:rsid w:val="0097491B"/>
    <w:rsid w:val="009762D3"/>
    <w:rsid w:val="0097697C"/>
    <w:rsid w:val="0098000F"/>
    <w:rsid w:val="00983962"/>
    <w:rsid w:val="00990AEE"/>
    <w:rsid w:val="00995041"/>
    <w:rsid w:val="00997EBD"/>
    <w:rsid w:val="009A37DB"/>
    <w:rsid w:val="009A3DB4"/>
    <w:rsid w:val="009B4976"/>
    <w:rsid w:val="009B4B9D"/>
    <w:rsid w:val="009B54A0"/>
    <w:rsid w:val="009B7188"/>
    <w:rsid w:val="009D0EF3"/>
    <w:rsid w:val="009E274F"/>
    <w:rsid w:val="009F19DF"/>
    <w:rsid w:val="009F70BD"/>
    <w:rsid w:val="00A04C54"/>
    <w:rsid w:val="00A05DEE"/>
    <w:rsid w:val="00A11F92"/>
    <w:rsid w:val="00A22F75"/>
    <w:rsid w:val="00A26AC3"/>
    <w:rsid w:val="00A31B84"/>
    <w:rsid w:val="00A3398B"/>
    <w:rsid w:val="00A37CFE"/>
    <w:rsid w:val="00A621BC"/>
    <w:rsid w:val="00A763E7"/>
    <w:rsid w:val="00A77876"/>
    <w:rsid w:val="00A81377"/>
    <w:rsid w:val="00A87A54"/>
    <w:rsid w:val="00A93393"/>
    <w:rsid w:val="00AA02F6"/>
    <w:rsid w:val="00AA0D57"/>
    <w:rsid w:val="00AB025D"/>
    <w:rsid w:val="00AB1444"/>
    <w:rsid w:val="00AC246F"/>
    <w:rsid w:val="00AC6240"/>
    <w:rsid w:val="00AC7DFF"/>
    <w:rsid w:val="00AD0F1D"/>
    <w:rsid w:val="00AD571B"/>
    <w:rsid w:val="00AD6482"/>
    <w:rsid w:val="00AE4730"/>
    <w:rsid w:val="00AE5933"/>
    <w:rsid w:val="00AF6165"/>
    <w:rsid w:val="00AF73E9"/>
    <w:rsid w:val="00B010F5"/>
    <w:rsid w:val="00B04E79"/>
    <w:rsid w:val="00B1237F"/>
    <w:rsid w:val="00B14A3F"/>
    <w:rsid w:val="00B32982"/>
    <w:rsid w:val="00B412D0"/>
    <w:rsid w:val="00B42635"/>
    <w:rsid w:val="00B43370"/>
    <w:rsid w:val="00B44158"/>
    <w:rsid w:val="00B5439B"/>
    <w:rsid w:val="00B56B09"/>
    <w:rsid w:val="00B57F19"/>
    <w:rsid w:val="00B601FA"/>
    <w:rsid w:val="00B613BE"/>
    <w:rsid w:val="00B64A88"/>
    <w:rsid w:val="00B6575E"/>
    <w:rsid w:val="00B6712C"/>
    <w:rsid w:val="00B73C8D"/>
    <w:rsid w:val="00B82A95"/>
    <w:rsid w:val="00B85C98"/>
    <w:rsid w:val="00B90DA6"/>
    <w:rsid w:val="00B92EE8"/>
    <w:rsid w:val="00B97AFD"/>
    <w:rsid w:val="00BA0C70"/>
    <w:rsid w:val="00BA2CC6"/>
    <w:rsid w:val="00BA2D41"/>
    <w:rsid w:val="00BA5B1A"/>
    <w:rsid w:val="00BB219B"/>
    <w:rsid w:val="00BB5458"/>
    <w:rsid w:val="00BB7912"/>
    <w:rsid w:val="00BC19BA"/>
    <w:rsid w:val="00BC1CC0"/>
    <w:rsid w:val="00BC2C82"/>
    <w:rsid w:val="00BD35A2"/>
    <w:rsid w:val="00BD7275"/>
    <w:rsid w:val="00BE28B7"/>
    <w:rsid w:val="00BE3FE9"/>
    <w:rsid w:val="00BE7FC6"/>
    <w:rsid w:val="00BF0243"/>
    <w:rsid w:val="00BF19D8"/>
    <w:rsid w:val="00BF1AAE"/>
    <w:rsid w:val="00C03FF2"/>
    <w:rsid w:val="00C04E70"/>
    <w:rsid w:val="00C10313"/>
    <w:rsid w:val="00C1181C"/>
    <w:rsid w:val="00C1403A"/>
    <w:rsid w:val="00C14B5D"/>
    <w:rsid w:val="00C16713"/>
    <w:rsid w:val="00C1768F"/>
    <w:rsid w:val="00C20D43"/>
    <w:rsid w:val="00C219B7"/>
    <w:rsid w:val="00C22E7D"/>
    <w:rsid w:val="00C23A23"/>
    <w:rsid w:val="00C24E4A"/>
    <w:rsid w:val="00C338CD"/>
    <w:rsid w:val="00C3645F"/>
    <w:rsid w:val="00C36DFD"/>
    <w:rsid w:val="00C437FE"/>
    <w:rsid w:val="00C46828"/>
    <w:rsid w:val="00C519BC"/>
    <w:rsid w:val="00C54BED"/>
    <w:rsid w:val="00C570E1"/>
    <w:rsid w:val="00C604AF"/>
    <w:rsid w:val="00C64E73"/>
    <w:rsid w:val="00C66249"/>
    <w:rsid w:val="00C77191"/>
    <w:rsid w:val="00C81BA7"/>
    <w:rsid w:val="00C85FF6"/>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821AE"/>
    <w:rsid w:val="00D9009B"/>
    <w:rsid w:val="00D922F6"/>
    <w:rsid w:val="00DA423D"/>
    <w:rsid w:val="00DA667C"/>
    <w:rsid w:val="00DB136E"/>
    <w:rsid w:val="00DB4FE6"/>
    <w:rsid w:val="00DC061F"/>
    <w:rsid w:val="00DC39C5"/>
    <w:rsid w:val="00DC3EF3"/>
    <w:rsid w:val="00DC63C0"/>
    <w:rsid w:val="00DD748D"/>
    <w:rsid w:val="00DE2617"/>
    <w:rsid w:val="00DE3290"/>
    <w:rsid w:val="00DE4686"/>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63D4"/>
    <w:rsid w:val="00E50BC4"/>
    <w:rsid w:val="00E54EC0"/>
    <w:rsid w:val="00E73B5F"/>
    <w:rsid w:val="00E761F7"/>
    <w:rsid w:val="00E829DC"/>
    <w:rsid w:val="00E83506"/>
    <w:rsid w:val="00E85CF7"/>
    <w:rsid w:val="00E90502"/>
    <w:rsid w:val="00EA0CB3"/>
    <w:rsid w:val="00EA1E0B"/>
    <w:rsid w:val="00EA5F56"/>
    <w:rsid w:val="00EA7B9E"/>
    <w:rsid w:val="00EC2992"/>
    <w:rsid w:val="00EC3E2E"/>
    <w:rsid w:val="00ED44E6"/>
    <w:rsid w:val="00ED749C"/>
    <w:rsid w:val="00EE0FB7"/>
    <w:rsid w:val="00EE188E"/>
    <w:rsid w:val="00EE3523"/>
    <w:rsid w:val="00EE69AF"/>
    <w:rsid w:val="00EE6D91"/>
    <w:rsid w:val="00EF421D"/>
    <w:rsid w:val="00EF4FDE"/>
    <w:rsid w:val="00F201A1"/>
    <w:rsid w:val="00F236B2"/>
    <w:rsid w:val="00F25A3F"/>
    <w:rsid w:val="00F27917"/>
    <w:rsid w:val="00F3241A"/>
    <w:rsid w:val="00F33A78"/>
    <w:rsid w:val="00F33E81"/>
    <w:rsid w:val="00F43692"/>
    <w:rsid w:val="00F44D38"/>
    <w:rsid w:val="00F45C2C"/>
    <w:rsid w:val="00F4795C"/>
    <w:rsid w:val="00F50A50"/>
    <w:rsid w:val="00F50EB0"/>
    <w:rsid w:val="00F51344"/>
    <w:rsid w:val="00F54DC8"/>
    <w:rsid w:val="00F56D0D"/>
    <w:rsid w:val="00F60324"/>
    <w:rsid w:val="00F61203"/>
    <w:rsid w:val="00F641A7"/>
    <w:rsid w:val="00F7205E"/>
    <w:rsid w:val="00F72A72"/>
    <w:rsid w:val="00F77085"/>
    <w:rsid w:val="00F85A28"/>
    <w:rsid w:val="00F91303"/>
    <w:rsid w:val="00F96FDC"/>
    <w:rsid w:val="00F979F9"/>
    <w:rsid w:val="00FA27FD"/>
    <w:rsid w:val="00FA6742"/>
    <w:rsid w:val="00FB2AB6"/>
    <w:rsid w:val="00FB41E4"/>
    <w:rsid w:val="00FB430F"/>
    <w:rsid w:val="00FB63C1"/>
    <w:rsid w:val="00FC125E"/>
    <w:rsid w:val="00FC58C8"/>
    <w:rsid w:val="00FC7BD6"/>
    <w:rsid w:val="00FD5531"/>
    <w:rsid w:val="00FE3147"/>
    <w:rsid w:val="00FF421C"/>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n.com/2023/11/28/business/nrf-thanksgiving-black-friday-weekend-sales-result/index.html"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nbc.com/2023/11/21/home-sales-fell-to-a-13-year-low-in-october-as-prices-rose.html"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nbc.com/2023/11/14/cpi-inflation-report-october-2023.html"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7" ma:contentTypeDescription="Create a new document." ma:contentTypeScope="" ma:versionID="e2feac54abb28b45bce5e22a11b7e91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7e57d23bff22e841d3d91476cbfbb19e"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0362E-2F9B-4F2A-93B6-4DE30EB01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4.xml><?xml version="1.0" encoding="utf-8"?>
<ds:datastoreItem xmlns:ds="http://schemas.openxmlformats.org/officeDocument/2006/customXml" ds:itemID="{693F4E3A-1661-403C-BC2D-EE0D155A9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1325</Words>
  <Characters>6964</Characters>
  <Application>Microsoft Office Word</Application>
  <DocSecurity>0</DocSecurity>
  <Lines>152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23</cp:revision>
  <cp:lastPrinted>2023-12-04T22:58:00Z</cp:lastPrinted>
  <dcterms:created xsi:type="dcterms:W3CDTF">2023-10-05T13:43:00Z</dcterms:created>
  <dcterms:modified xsi:type="dcterms:W3CDTF">2023-12-04T22:58:00Z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