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F4777" w14:textId="4CF027D2" w:rsidR="00CE7DF2" w:rsidRPr="004D480C" w:rsidRDefault="00116740" w:rsidP="00BF0243">
      <w:pPr>
        <w:rPr>
          <w:rFonts w:eastAsia="Times New Roman" w:cstheme="minorHAnsi"/>
          <w:sz w:val="20"/>
          <w:szCs w:val="20"/>
        </w:rPr>
      </w:pPr>
      <w:bookmarkStart w:id="0" w:name="_Hlk33428732"/>
      <w:bookmarkEnd w:id="0"/>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3D90F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015A1E85" w:rsidR="00310271" w:rsidRPr="004D480C" w:rsidRDefault="00D15F4E" w:rsidP="00BF0243">
      <w:pPr>
        <w:ind w:left="720"/>
        <w:rPr>
          <w:rFonts w:eastAsia="Proxima Nova Light" w:cstheme="minorHAnsi"/>
          <w:color w:val="005EA4"/>
          <w:sz w:val="44"/>
          <w:szCs w:val="44"/>
        </w:rPr>
      </w:pPr>
      <w:r>
        <w:rPr>
          <w:rFonts w:eastAsia="Times New Roman" w:cstheme="minorHAnsi"/>
          <w:b/>
          <w:bCs/>
          <w:color w:val="005EA4"/>
          <w:sz w:val="44"/>
          <w:szCs w:val="44"/>
        </w:rPr>
        <w:t>September</w:t>
      </w:r>
      <w:r w:rsidR="003320FC" w:rsidRPr="004D480C">
        <w:rPr>
          <w:rFonts w:eastAsia="Times New Roman" w:cstheme="minorHAnsi"/>
          <w:b/>
          <w:bCs/>
          <w:color w:val="005EA4"/>
          <w:sz w:val="44"/>
          <w:szCs w:val="44"/>
        </w:rPr>
        <w:t xml:space="preserve"> </w:t>
      </w:r>
      <w:r w:rsidR="00C309DD" w:rsidRPr="004D480C">
        <w:rPr>
          <w:rFonts w:eastAsia="Times New Roman" w:cstheme="minorHAnsi"/>
          <w:b/>
          <w:bCs/>
          <w:color w:val="005EA4"/>
          <w:sz w:val="44"/>
          <w:szCs w:val="44"/>
        </w:rPr>
        <w:t>202</w:t>
      </w:r>
      <w:r w:rsidR="009B1563">
        <w:rPr>
          <w:rFonts w:eastAsia="Times New Roman" w:cstheme="minorHAnsi"/>
          <w:b/>
          <w:bCs/>
          <w:color w:val="005EA4"/>
          <w:sz w:val="44"/>
          <w:szCs w:val="44"/>
        </w:rPr>
        <w:t>4</w:t>
      </w:r>
      <w:r w:rsidR="00CE7DF2" w:rsidRPr="004D480C">
        <w:rPr>
          <w:rFonts w:eastAsia="Times New Roman" w:cstheme="minorHAnsi"/>
          <w:b/>
          <w:bCs/>
          <w:color w:val="005EA4"/>
          <w:sz w:val="44"/>
          <w:szCs w:val="44"/>
        </w:rPr>
        <w:t xml:space="preserve"> Market </w:t>
      </w:r>
      <w:r w:rsidR="00834733" w:rsidRPr="004D480C">
        <w:rPr>
          <w:rFonts w:eastAsia="Times New Roman" w:cstheme="minorHAnsi"/>
          <w:b/>
          <w:bCs/>
          <w:color w:val="005EA4"/>
          <w:sz w:val="44"/>
          <w:szCs w:val="44"/>
        </w:rPr>
        <w:t>Recap</w:t>
      </w:r>
      <w:r w:rsidR="00CE7DF2" w:rsidRPr="004D480C">
        <w:rPr>
          <w:rFonts w:eastAsia="Times New Roman" w:cstheme="minorHAnsi"/>
          <w:b/>
          <w:bCs/>
          <w:color w:val="005EA4"/>
          <w:sz w:val="44"/>
          <w:szCs w:val="44"/>
        </w:rPr>
        <w:t xml:space="preserve"> </w:t>
      </w:r>
    </w:p>
    <w:p w14:paraId="498CF98A" w14:textId="77777777" w:rsidR="00FD5531" w:rsidRPr="004D480C" w:rsidRDefault="001C50E7" w:rsidP="00BF0243">
      <w:pPr>
        <w:pStyle w:val="BodyText"/>
        <w:ind w:left="0" w:right="730"/>
        <w:rPr>
          <w:rFonts w:asciiTheme="minorHAnsi" w:hAnsiTheme="minorHAnsi" w:cstheme="minorHAnsi"/>
          <w:color w:val="0070C0"/>
          <w:sz w:val="32"/>
        </w:rPr>
        <w:sectPr w:rsidR="00FD5531" w:rsidRPr="004D480C"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4D480C">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B29CE8"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4D480C" w:rsidRDefault="00723E52" w:rsidP="00513DD7">
      <w:pPr>
        <w:ind w:left="-630"/>
        <w:rPr>
          <w:rFonts w:cstheme="minorHAnsi"/>
          <w:sz w:val="21"/>
          <w:szCs w:val="21"/>
        </w:rPr>
      </w:pPr>
    </w:p>
    <w:p w14:paraId="44346005" w14:textId="77777777" w:rsidR="00E068FD" w:rsidRPr="00E068FD" w:rsidRDefault="00E068FD" w:rsidP="00E068FD">
      <w:pPr>
        <w:rPr>
          <w:rFonts w:ascii="Avenir" w:eastAsia="Avenir" w:hAnsi="Avenir" w:cs="Avenir"/>
          <w:color w:val="58595B"/>
        </w:rPr>
      </w:pPr>
      <w:r w:rsidRPr="00E068FD">
        <w:rPr>
          <w:rFonts w:ascii="Avenir" w:eastAsia="Avenir" w:hAnsi="Avenir" w:cs="Avenir"/>
          <w:color w:val="58595B"/>
        </w:rPr>
        <w:t>The stock market reached new highs in September with all three major indices posting monthly gains. For the first time in four years, the Federal Reserve (Fed) cut rates while indicating more cuts were likely in the cards this year and next. September also brought more good news on the inflation front. Lower interest rates and geopolitical uncertainty have also driven the price of gold to record levels.</w:t>
      </w:r>
    </w:p>
    <w:p w14:paraId="7BABA9F4" w14:textId="0DD00241" w:rsidR="00962FF6" w:rsidRPr="001470E4" w:rsidRDefault="00521488" w:rsidP="00962FF6">
      <w:pPr>
        <w:pStyle w:val="Heading2"/>
        <w:ind w:right="360"/>
        <w:rPr>
          <w:rFonts w:asciiTheme="minorHAnsi" w:eastAsia="Avenir" w:hAnsiTheme="minorHAnsi" w:cstheme="minorHAnsi"/>
          <w:color w:val="005EA4"/>
        </w:rPr>
      </w:pPr>
      <w:r>
        <w:rPr>
          <w:rFonts w:asciiTheme="minorHAnsi" w:eastAsia="Avenir" w:hAnsiTheme="minorHAnsi" w:cstheme="minorHAnsi"/>
          <w:color w:val="005EA4"/>
        </w:rPr>
        <w:t>Stocks Surge Higher</w:t>
      </w:r>
    </w:p>
    <w:p w14:paraId="49A25686" w14:textId="77777777" w:rsidR="00744F40" w:rsidRDefault="00744F40" w:rsidP="00744F40">
      <w:pPr>
        <w:rPr>
          <w:rFonts w:ascii="Avenir" w:eastAsia="Avenir" w:hAnsi="Avenir" w:cs="Avenir"/>
          <w:color w:val="58595B"/>
        </w:rPr>
      </w:pPr>
      <w:r w:rsidRPr="00744F40">
        <w:rPr>
          <w:rFonts w:ascii="Avenir" w:eastAsia="Avenir" w:hAnsi="Avenir" w:cs="Avenir"/>
          <w:color w:val="58595B"/>
        </w:rPr>
        <w:t>Stocks powered through a volatile September, ending with all the major indices in the green. The broad market S&amp;P 500® (SPX) and the popular Dow Jones Industrial Average® (DJIA) set new high-water marks, gaining 1.8% and 2%, respectively. Meanwhile, the tech-heavy NASDAQ Composite Index (COMP) appeared to shake off a topsy-turvy summer and ended September up 2.7% to lead the three indices.</w:t>
      </w:r>
    </w:p>
    <w:p w14:paraId="53389D7A" w14:textId="77777777" w:rsidR="00744F40" w:rsidRPr="00744F40" w:rsidRDefault="00744F40" w:rsidP="00744F40">
      <w:pPr>
        <w:rPr>
          <w:rFonts w:ascii="Avenir" w:eastAsia="Avenir" w:hAnsi="Avenir" w:cs="Avenir"/>
          <w:color w:val="58595B"/>
        </w:rPr>
      </w:pPr>
    </w:p>
    <w:p w14:paraId="73DE2DB7" w14:textId="77777777" w:rsidR="00744F40" w:rsidRPr="00744F40" w:rsidRDefault="00744F40" w:rsidP="00744F40">
      <w:pPr>
        <w:rPr>
          <w:rFonts w:ascii="Avenir" w:eastAsia="Avenir" w:hAnsi="Avenir" w:cs="Avenir"/>
          <w:color w:val="58595B"/>
        </w:rPr>
      </w:pPr>
      <w:r w:rsidRPr="00744F40">
        <w:rPr>
          <w:rFonts w:ascii="Avenir" w:eastAsia="Avenir" w:hAnsi="Avenir" w:cs="Avenir"/>
          <w:color w:val="58595B"/>
        </w:rPr>
        <w:t xml:space="preserve">Driving September's solid performance in stocks was a host of factors, including the first interest rate cut by the Fed since March 2020, the steady improvement in the inflation outlook, and a continuing march of positive economic reports across the board. Plus, the Fed's likely refocus on improving the job market could lay the groundwork for more rate cuts, which tend to be good for growth in general and stocks in particular. </w:t>
      </w:r>
    </w:p>
    <w:p w14:paraId="7685076C" w14:textId="77777777" w:rsidR="00442743" w:rsidRPr="001470E4" w:rsidRDefault="00442743" w:rsidP="00962FF6">
      <w:pPr>
        <w:ind w:right="360"/>
        <w:rPr>
          <w:rFonts w:eastAsia="Avenir" w:cstheme="minorHAnsi"/>
        </w:rPr>
      </w:pPr>
    </w:p>
    <w:p w14:paraId="0B4A2395" w14:textId="626E1AAD" w:rsidR="003B44B8" w:rsidRDefault="005D1DE3" w:rsidP="000E6802">
      <w:pPr>
        <w:ind w:left="360"/>
        <w:jc w:val="center"/>
        <w:rPr>
          <w:rFonts w:ascii="Avenir" w:eastAsia="Avenir" w:hAnsi="Avenir" w:cs="Avenir"/>
        </w:rPr>
      </w:pPr>
      <w:r>
        <w:rPr>
          <w:rFonts w:ascii="Avenir" w:eastAsia="Avenir" w:hAnsi="Avenir" w:cs="Avenir"/>
          <w:noProof/>
        </w:rPr>
        <w:drawing>
          <wp:inline distT="114300" distB="114300" distL="114300" distR="114300" wp14:anchorId="35024ECB" wp14:editId="07ECACE2">
            <wp:extent cx="5943600" cy="3746500"/>
            <wp:effectExtent l="0" t="0" r="0" b="0"/>
            <wp:docPr id="1176217309" name="image1.png" descr="A graph showing the growth of the stock market&#10;&#10;Description automatically generated"/>
            <wp:cNvGraphicFramePr/>
            <a:graphic xmlns:a="http://schemas.openxmlformats.org/drawingml/2006/main">
              <a:graphicData uri="http://schemas.openxmlformats.org/drawingml/2006/picture">
                <pic:pic xmlns:pic="http://schemas.openxmlformats.org/drawingml/2006/picture">
                  <pic:nvPicPr>
                    <pic:cNvPr id="1176217309" name="image1.png" descr="A graph showing the growth of the stock market&#10;&#10;Description automatically generated"/>
                    <pic:cNvPicPr preferRelativeResize="0"/>
                  </pic:nvPicPr>
                  <pic:blipFill>
                    <a:blip r:embed="rId18"/>
                    <a:srcRect/>
                    <a:stretch>
                      <a:fillRect/>
                    </a:stretch>
                  </pic:blipFill>
                  <pic:spPr>
                    <a:xfrm>
                      <a:off x="0" y="0"/>
                      <a:ext cx="5943600" cy="3746500"/>
                    </a:xfrm>
                    <a:prstGeom prst="rect">
                      <a:avLst/>
                    </a:prstGeom>
                    <a:ln/>
                  </pic:spPr>
                </pic:pic>
              </a:graphicData>
            </a:graphic>
          </wp:inline>
        </w:drawing>
      </w:r>
    </w:p>
    <w:p w14:paraId="6E2499D9" w14:textId="77777777" w:rsidR="003B44B8" w:rsidRDefault="003B44B8" w:rsidP="003B44B8">
      <w:pPr>
        <w:ind w:left="360"/>
        <w:jc w:val="center"/>
        <w:rPr>
          <w:rFonts w:ascii="Avenir" w:eastAsia="Avenir" w:hAnsi="Avenir" w:cs="Avenir"/>
        </w:rPr>
      </w:pPr>
    </w:p>
    <w:p w14:paraId="3643C02E" w14:textId="748D0360" w:rsidR="003B44B8" w:rsidRDefault="003B44B8" w:rsidP="003B44B8">
      <w:pPr>
        <w:ind w:left="360"/>
        <w:jc w:val="center"/>
        <w:rPr>
          <w:rFonts w:ascii="Avenir" w:eastAsia="Avenir" w:hAnsi="Avenir" w:cs="Avenir"/>
        </w:rPr>
      </w:pPr>
      <w:r>
        <w:rPr>
          <w:rFonts w:ascii="Avenir" w:eastAsia="Avenir" w:hAnsi="Avenir" w:cs="Avenir"/>
        </w:rPr>
        <w:t xml:space="preserve">Source: </w:t>
      </w:r>
      <w:hyperlink r:id="rId19">
        <w:r>
          <w:rPr>
            <w:rFonts w:ascii="Avenir" w:eastAsia="Avenir" w:hAnsi="Avenir" w:cs="Avenir"/>
            <w:color w:val="1155CC"/>
            <w:u w:val="single"/>
          </w:rPr>
          <w:t>Wall Street Journal</w:t>
        </w:r>
      </w:hyperlink>
    </w:p>
    <w:p w14:paraId="7879B08F" w14:textId="77777777" w:rsidR="00D75C33" w:rsidRPr="001470E4" w:rsidRDefault="00D75C33" w:rsidP="00714486">
      <w:pPr>
        <w:ind w:right="360"/>
        <w:jc w:val="center"/>
        <w:rPr>
          <w:rFonts w:eastAsia="Avenir" w:cstheme="minorHAnsi"/>
        </w:rPr>
      </w:pPr>
    </w:p>
    <w:p w14:paraId="723BD83B" w14:textId="77777777" w:rsidR="0002356D" w:rsidRPr="0002356D" w:rsidRDefault="0002356D" w:rsidP="0002356D">
      <w:pPr>
        <w:pStyle w:val="Heading2"/>
        <w:ind w:right="360"/>
        <w:rPr>
          <w:rFonts w:asciiTheme="minorHAnsi" w:eastAsia="Avenir" w:hAnsiTheme="minorHAnsi" w:cstheme="minorHAnsi"/>
          <w:color w:val="005EA4"/>
        </w:rPr>
      </w:pPr>
      <w:r w:rsidRPr="0002356D">
        <w:rPr>
          <w:rFonts w:asciiTheme="minorHAnsi" w:eastAsia="Avenir" w:hAnsiTheme="minorHAnsi" w:cstheme="minorHAnsi"/>
          <w:color w:val="005EA4"/>
        </w:rPr>
        <w:t>Fed Cuts Rates, Shifts Focus to Jobs</w:t>
      </w:r>
    </w:p>
    <w:p w14:paraId="7547C752" w14:textId="77777777" w:rsidR="004E2838" w:rsidRPr="004E2838" w:rsidRDefault="004E2838" w:rsidP="004E2838">
      <w:pPr>
        <w:spacing w:after="160" w:line="259" w:lineRule="auto"/>
        <w:rPr>
          <w:rFonts w:ascii="Avenir" w:eastAsia="Avenir" w:hAnsi="Avenir" w:cs="Avenir"/>
          <w:color w:val="58595B"/>
        </w:rPr>
      </w:pPr>
      <w:r w:rsidRPr="004E2838">
        <w:rPr>
          <w:rFonts w:ascii="Avenir" w:eastAsia="Avenir" w:hAnsi="Avenir" w:cs="Avenir"/>
          <w:color w:val="58595B"/>
        </w:rPr>
        <w:t xml:space="preserve">The Fed cut its benchmark interest rate for the first time in four years in September, marking a dramatic shift in the </w:t>
      </w:r>
      <w:r w:rsidRPr="004E2838">
        <w:rPr>
          <w:rFonts w:ascii="Avenir" w:eastAsia="Avenir" w:hAnsi="Avenir" w:cs="Avenir"/>
          <w:color w:val="58595B"/>
        </w:rPr>
        <w:lastRenderedPageBreak/>
        <w:t>central bank's aggressive inflation-fighting policy. The Fed's inflation work now appears to be largely over as inflation has fallen from a peak of 9.1% in 2022 to a three-year low of 2.5% in August. The Fed's inflation win was also scored without plunging the US economy into recession, a feat many predicted would be highly unlikely.</w:t>
      </w:r>
    </w:p>
    <w:p w14:paraId="5DB682EF" w14:textId="77777777" w:rsidR="004E2838" w:rsidRPr="004E2838" w:rsidRDefault="004E2838" w:rsidP="004E2838">
      <w:pPr>
        <w:spacing w:after="160" w:line="259" w:lineRule="auto"/>
        <w:rPr>
          <w:rFonts w:ascii="Avenir" w:eastAsia="Avenir" w:hAnsi="Avenir" w:cs="Avenir"/>
          <w:color w:val="58595B"/>
        </w:rPr>
      </w:pPr>
      <w:r w:rsidRPr="004E2838">
        <w:rPr>
          <w:rFonts w:ascii="Avenir" w:eastAsia="Avenir" w:hAnsi="Avenir" w:cs="Avenir"/>
          <w:color w:val="58595B"/>
        </w:rPr>
        <w:t>Still, the Fed's interest rate hikes have been painfully expensive for many Americans, who were forced to contend with higher financing costs practically everywhere, from mortgages to credit cards to business loans. Plus, despite positive inflation numbers, many consumers still face high prices for groceries, gas, rent, and other must-haves. Rate cuts should, however, begin to drive lower financing costs and relieve some of the financial pressure.</w:t>
      </w:r>
    </w:p>
    <w:p w14:paraId="3DC9E543" w14:textId="77777777" w:rsidR="004E2838" w:rsidRDefault="004E2838" w:rsidP="004E2838">
      <w:pPr>
        <w:spacing w:after="160" w:line="259" w:lineRule="auto"/>
        <w:rPr>
          <w:rFonts w:ascii="Avenir" w:eastAsia="Avenir" w:hAnsi="Avenir" w:cs="Avenir"/>
        </w:rPr>
      </w:pPr>
      <w:r w:rsidRPr="004E2838">
        <w:rPr>
          <w:rFonts w:ascii="Avenir" w:eastAsia="Avenir" w:hAnsi="Avenir" w:cs="Avenir"/>
          <w:color w:val="58595B"/>
        </w:rPr>
        <w:t>According to Fed Chair Jerome Powell, "we know it is time to recalibrate our (interest rate) policy to something that’s more appropriate given the progress on inflation…We’re not saying, ‘mission accomplished’ ... but I have to say, though, we’re encouraged by the progress that we have made." He also added that "the U.S. economy is in a good place and our decision today is designed to keep it there."</w:t>
      </w:r>
      <w:r>
        <w:rPr>
          <w:rFonts w:ascii="Avenir" w:eastAsia="Avenir" w:hAnsi="Avenir" w:cs="Avenir"/>
        </w:rPr>
        <w:t xml:space="preserve"> </w:t>
      </w:r>
      <w:hyperlink r:id="rId20" w:anchor=":~:text=The%20Federal%20Reserve%20slashed%20its,2022%20to%202.5%25%20last%20month">
        <w:r>
          <w:rPr>
            <w:rFonts w:ascii="Avenir" w:eastAsia="Avenir" w:hAnsi="Avenir" w:cs="Avenir"/>
            <w:color w:val="1155CC"/>
            <w:u w:val="single"/>
          </w:rPr>
          <w:t>AP News</w:t>
        </w:r>
      </w:hyperlink>
    </w:p>
    <w:p w14:paraId="0EFF3C1C" w14:textId="3581BB37" w:rsidR="00E45703" w:rsidRPr="006555E9" w:rsidRDefault="00424748" w:rsidP="00E45703">
      <w:pPr>
        <w:pStyle w:val="Heading2"/>
        <w:rPr>
          <w:rFonts w:asciiTheme="minorHAnsi" w:eastAsia="Avenir" w:hAnsiTheme="minorHAnsi" w:cstheme="minorHAnsi"/>
          <w:b w:val="0"/>
        </w:rPr>
      </w:pPr>
      <w:r>
        <w:rPr>
          <w:rFonts w:asciiTheme="minorHAnsi" w:eastAsia="Avenir" w:hAnsiTheme="minorHAnsi" w:cstheme="minorHAnsi"/>
        </w:rPr>
        <w:t>Inflation Nears Fed’s 2% Target</w:t>
      </w:r>
    </w:p>
    <w:p w14:paraId="42079281" w14:textId="77777777" w:rsidR="00567D40" w:rsidRPr="00567D40" w:rsidRDefault="00567D40" w:rsidP="00567D40">
      <w:pPr>
        <w:rPr>
          <w:rFonts w:ascii="Avenir" w:eastAsia="Avenir" w:hAnsi="Avenir" w:cs="Avenir"/>
          <w:color w:val="58595B"/>
        </w:rPr>
      </w:pPr>
      <w:r w:rsidRPr="00567D40">
        <w:rPr>
          <w:rFonts w:ascii="Avenir" w:eastAsia="Avenir" w:hAnsi="Avenir" w:cs="Avenir"/>
          <w:color w:val="58595B"/>
        </w:rPr>
        <w:t xml:space="preserve">Inflation is moving swiftly toward the Fed's 2% inflation target. According to the August data from the US Bureau of Economic Analysis, the personal expenditures price index (PCE) -- the Fed's preferred inflation gauge -- now sits at an annual rate of 2.2%, down significantly from the 2.5% annual rate in July and the lowest level since February 2021. The numbers also beat forecasts, which called for a 2.3% annual rate. Stripping out the more volatile components of food and energy, core PCE was up 2.7% compared to a year ago, up slightly from the 2.6% reading in July. </w:t>
      </w:r>
    </w:p>
    <w:p w14:paraId="1E787070" w14:textId="77777777" w:rsidR="00567D40" w:rsidRPr="00567D40" w:rsidRDefault="00567D40" w:rsidP="00567D40">
      <w:pPr>
        <w:rPr>
          <w:rFonts w:ascii="Avenir" w:eastAsia="Avenir" w:hAnsi="Avenir" w:cs="Avenir"/>
          <w:color w:val="58595B"/>
        </w:rPr>
      </w:pPr>
    </w:p>
    <w:p w14:paraId="378C2B4A" w14:textId="77777777" w:rsidR="00567D40" w:rsidRPr="00567D40" w:rsidRDefault="00567D40" w:rsidP="00567D40">
      <w:pPr>
        <w:rPr>
          <w:rFonts w:ascii="Avenir" w:eastAsia="Avenir" w:hAnsi="Avenir" w:cs="Avenir"/>
          <w:color w:val="58595B"/>
        </w:rPr>
      </w:pPr>
      <w:r w:rsidRPr="00567D40">
        <w:rPr>
          <w:rFonts w:ascii="Avenir" w:eastAsia="Avenir" w:hAnsi="Avenir" w:cs="Avenir"/>
          <w:color w:val="58595B"/>
        </w:rPr>
        <w:t>Despite the positive top-line numbers, housing-related costs were up 0.5% in August, the largest move since January. Services also rose 0.2%.</w:t>
      </w:r>
    </w:p>
    <w:p w14:paraId="3E8D809E" w14:textId="77777777" w:rsidR="00567D40" w:rsidRPr="00567D40" w:rsidRDefault="00567D40" w:rsidP="00567D40">
      <w:pPr>
        <w:rPr>
          <w:rFonts w:ascii="Avenir" w:eastAsia="Avenir" w:hAnsi="Avenir" w:cs="Avenir"/>
          <w:color w:val="58595B"/>
        </w:rPr>
      </w:pPr>
    </w:p>
    <w:p w14:paraId="17659A37" w14:textId="77777777" w:rsidR="00567D40" w:rsidRDefault="00567D40" w:rsidP="00567D40">
      <w:pPr>
        <w:rPr>
          <w:rFonts w:ascii="Avenir" w:eastAsia="Avenir" w:hAnsi="Avenir" w:cs="Avenir"/>
        </w:rPr>
      </w:pPr>
      <w:r w:rsidRPr="00567D40">
        <w:rPr>
          <w:rFonts w:ascii="Avenir" w:eastAsia="Avenir" w:hAnsi="Avenir" w:cs="Avenir"/>
          <w:color w:val="58595B"/>
        </w:rPr>
        <w:t>Still, the positive report is likely to continue to embolden the Fed's rate-cutting plans. The Fed's latest statement indicated as much, saying that the central bank's job has pivoted away from inflation to bolstering a softening job market, which has shown clear signs of slowing. Fed policymakers now expect to cut rates an additional half-point in their final two meetings this year while envisioning more cuts in 2024 and 2025.</w:t>
      </w:r>
      <w:r>
        <w:rPr>
          <w:rFonts w:ascii="Avenir" w:eastAsia="Avenir" w:hAnsi="Avenir" w:cs="Avenir"/>
        </w:rPr>
        <w:t xml:space="preserve"> </w:t>
      </w:r>
      <w:hyperlink r:id="rId21">
        <w:r>
          <w:rPr>
            <w:rFonts w:ascii="Avenir" w:eastAsia="Avenir" w:hAnsi="Avenir" w:cs="Avenir"/>
            <w:color w:val="1155CC"/>
            <w:u w:val="single"/>
          </w:rPr>
          <w:t>CNBC</w:t>
        </w:r>
      </w:hyperlink>
    </w:p>
    <w:p w14:paraId="7CBA3069" w14:textId="6C0B7D6E" w:rsidR="002219E6" w:rsidRPr="006555E9" w:rsidRDefault="00056B71" w:rsidP="006555E9">
      <w:pPr>
        <w:pStyle w:val="Heading2"/>
        <w:rPr>
          <w:rFonts w:asciiTheme="minorHAnsi" w:eastAsia="Avenir" w:hAnsiTheme="minorHAnsi" w:cstheme="minorHAnsi"/>
        </w:rPr>
      </w:pPr>
      <w:r>
        <w:rPr>
          <w:rFonts w:asciiTheme="minorHAnsi" w:eastAsia="Avenir" w:hAnsiTheme="minorHAnsi" w:cstheme="minorHAnsi"/>
        </w:rPr>
        <w:t>Record Gold Prices</w:t>
      </w:r>
    </w:p>
    <w:p w14:paraId="231BB0D1" w14:textId="77777777" w:rsidR="008567BB" w:rsidRPr="008567BB" w:rsidRDefault="008567BB" w:rsidP="008567BB">
      <w:pPr>
        <w:rPr>
          <w:rFonts w:ascii="Avenir" w:eastAsia="Avenir" w:hAnsi="Avenir" w:cs="Avenir"/>
          <w:color w:val="58595B"/>
        </w:rPr>
      </w:pPr>
      <w:r w:rsidRPr="008567BB">
        <w:rPr>
          <w:rFonts w:ascii="Avenir" w:eastAsia="Avenir" w:hAnsi="Avenir" w:cs="Avenir"/>
          <w:color w:val="58595B"/>
        </w:rPr>
        <w:t xml:space="preserve">The price of gold is at record levels, with a recent spot price for the precious metal garnering $2,652 per ounce. The gold metal has been </w:t>
      </w:r>
      <w:proofErr w:type="gramStart"/>
      <w:r w:rsidRPr="008567BB">
        <w:rPr>
          <w:rFonts w:ascii="Avenir" w:eastAsia="Avenir" w:hAnsi="Avenir" w:cs="Avenir"/>
          <w:color w:val="58595B"/>
        </w:rPr>
        <w:t>on</w:t>
      </w:r>
      <w:proofErr w:type="gramEnd"/>
      <w:r w:rsidRPr="008567BB">
        <w:rPr>
          <w:rFonts w:ascii="Avenir" w:eastAsia="Avenir" w:hAnsi="Avenir" w:cs="Avenir"/>
          <w:color w:val="58595B"/>
        </w:rPr>
        <w:t xml:space="preserve"> a tear for months and shows little sign of slowing. </w:t>
      </w:r>
    </w:p>
    <w:p w14:paraId="3005042D" w14:textId="77777777" w:rsidR="008567BB" w:rsidRPr="008567BB" w:rsidRDefault="008567BB" w:rsidP="008567BB">
      <w:pPr>
        <w:ind w:left="360"/>
        <w:rPr>
          <w:rFonts w:ascii="Avenir" w:eastAsia="Avenir" w:hAnsi="Avenir" w:cs="Avenir"/>
          <w:color w:val="58595B"/>
        </w:rPr>
      </w:pPr>
    </w:p>
    <w:p w14:paraId="60E280A5" w14:textId="2766F562" w:rsidR="006F28A9" w:rsidRDefault="008567BB" w:rsidP="00E729B6">
      <w:pPr>
        <w:rPr>
          <w:rFonts w:ascii="Avenir" w:eastAsia="Avenir" w:hAnsi="Avenir" w:cs="Avenir"/>
          <w:color w:val="1155CC"/>
          <w:u w:val="single"/>
        </w:rPr>
      </w:pPr>
      <w:r w:rsidRPr="008567BB">
        <w:rPr>
          <w:rFonts w:ascii="Avenir" w:eastAsia="Avenir" w:hAnsi="Avenir" w:cs="Avenir"/>
          <w:color w:val="58595B"/>
        </w:rPr>
        <w:t>The record-high price for gold appears to be driven by a handful of factors. First, growing geopolitical and economic uncertainty have driven interest in the safe-haven asset. Second, gold prices tend to move inversely to interest rates. So, as interest rates go down -- or the market anticipates that they're going to go down -- the price of gold goes up. The current run on gold didn't begin in earnest until this past spring when inflation really began to slow, and rate-cut discussions picked up.</w:t>
      </w:r>
      <w:r w:rsidR="00612551">
        <w:rPr>
          <w:rFonts w:ascii="Avenir" w:eastAsia="Avenir" w:hAnsi="Avenir" w:cs="Avenir"/>
        </w:rPr>
        <w:t xml:space="preserve"> </w:t>
      </w:r>
      <w:hyperlink r:id="rId22">
        <w:r w:rsidR="00E729B6">
          <w:rPr>
            <w:rFonts w:ascii="Avenir" w:eastAsia="Avenir" w:hAnsi="Avenir" w:cs="Avenir"/>
            <w:color w:val="1155CC"/>
            <w:u w:val="single"/>
          </w:rPr>
          <w:t>CNBC</w:t>
        </w:r>
      </w:hyperlink>
    </w:p>
    <w:p w14:paraId="642DE185" w14:textId="77777777" w:rsidR="00E729B6" w:rsidRPr="00545D21" w:rsidRDefault="00E729B6" w:rsidP="00E729B6">
      <w:pPr>
        <w:rPr>
          <w:rFonts w:eastAsia="Avenir" w:cstheme="minorHAnsi"/>
        </w:rPr>
      </w:pPr>
    </w:p>
    <w:p w14:paraId="6559A5B9" w14:textId="734EB02F" w:rsidR="00BA3AC9" w:rsidRPr="000B3FB0" w:rsidRDefault="00BA3AC9" w:rsidP="006F28A9">
      <w:pPr>
        <w:ind w:right="360"/>
        <w:rPr>
          <w:rFonts w:eastAsia="Avenir" w:cstheme="minorHAnsi"/>
          <w:color w:val="999999"/>
          <w:sz w:val="16"/>
          <w:szCs w:val="16"/>
        </w:rPr>
      </w:pPr>
      <w:r w:rsidRPr="000B3FB0">
        <w:rPr>
          <w:rFonts w:eastAsia="Avenir" w:cstheme="minorHAnsi"/>
          <w:color w:val="999999"/>
          <w:sz w:val="16"/>
          <w:szCs w:val="16"/>
        </w:rPr>
        <w:t>This research material was prepared by Tifin Marketing Automation.</w:t>
      </w:r>
    </w:p>
    <w:p w14:paraId="6645C804" w14:textId="77777777" w:rsidR="00FE629C" w:rsidRPr="000B3FB0" w:rsidRDefault="00FE629C" w:rsidP="006F28A9">
      <w:pPr>
        <w:ind w:right="360"/>
        <w:rPr>
          <w:rFonts w:eastAsia="Avenir" w:cstheme="minorHAnsi"/>
          <w:color w:val="999999"/>
          <w:sz w:val="16"/>
          <w:szCs w:val="16"/>
        </w:rPr>
      </w:pPr>
    </w:p>
    <w:p w14:paraId="73E659BB" w14:textId="77777777" w:rsidR="00F50281" w:rsidRPr="00F50281" w:rsidRDefault="00F50281" w:rsidP="00F50281">
      <w:pPr>
        <w:ind w:right="360"/>
        <w:rPr>
          <w:rFonts w:eastAsia="Avenir" w:cstheme="minorHAnsi"/>
          <w:b/>
          <w:color w:val="999999"/>
          <w:sz w:val="16"/>
          <w:szCs w:val="16"/>
        </w:rPr>
      </w:pPr>
      <w:r w:rsidRPr="00F50281">
        <w:rPr>
          <w:rFonts w:eastAsia="Avenir" w:cstheme="minorHAnsi"/>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sidRPr="00F50281">
        <w:rPr>
          <w:rFonts w:eastAsia="Avenir" w:cstheme="minorHAnsi"/>
          <w:b/>
          <w:color w:val="999999"/>
          <w:sz w:val="16"/>
          <w:szCs w:val="16"/>
        </w:rPr>
        <w:t>Past performance does not guarantee future results.</w:t>
      </w:r>
    </w:p>
    <w:p w14:paraId="670D5357" w14:textId="77777777" w:rsidR="00F50281" w:rsidRPr="00F50281" w:rsidRDefault="00F50281" w:rsidP="00F50281">
      <w:pPr>
        <w:ind w:right="360"/>
        <w:rPr>
          <w:rFonts w:eastAsia="Avenir" w:cstheme="minorHAnsi"/>
          <w:b/>
          <w:color w:val="999999"/>
          <w:sz w:val="16"/>
          <w:szCs w:val="16"/>
        </w:rPr>
      </w:pPr>
    </w:p>
    <w:p w14:paraId="05432CEA" w14:textId="77777777" w:rsidR="00F50281" w:rsidRPr="00F50281" w:rsidRDefault="00F50281" w:rsidP="00F50281">
      <w:pPr>
        <w:ind w:right="360"/>
        <w:rPr>
          <w:rFonts w:eastAsia="Avenir" w:cstheme="minorHAnsi"/>
          <w:color w:val="999999"/>
          <w:sz w:val="16"/>
          <w:szCs w:val="16"/>
        </w:rPr>
      </w:pPr>
      <w:r w:rsidRPr="00F50281">
        <w:rPr>
          <w:rFonts w:eastAsia="Avenir" w:cstheme="minorHAnsi"/>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7D1ECD98" w14:textId="77777777" w:rsidR="00F50281" w:rsidRPr="00F50281" w:rsidRDefault="00F50281" w:rsidP="00F50281">
      <w:pPr>
        <w:ind w:right="360"/>
        <w:rPr>
          <w:rFonts w:eastAsia="Avenir" w:cstheme="minorHAnsi"/>
          <w:color w:val="999999"/>
          <w:sz w:val="16"/>
          <w:szCs w:val="16"/>
        </w:rPr>
      </w:pPr>
    </w:p>
    <w:p w14:paraId="21C23017" w14:textId="77777777" w:rsidR="00F50281" w:rsidRPr="00F50281" w:rsidRDefault="00F50281" w:rsidP="00F50281">
      <w:pPr>
        <w:ind w:right="360"/>
        <w:rPr>
          <w:rFonts w:eastAsia="Avenir" w:cstheme="minorHAnsi"/>
          <w:color w:val="999999"/>
          <w:sz w:val="16"/>
          <w:szCs w:val="16"/>
        </w:rPr>
      </w:pPr>
      <w:r w:rsidRPr="00F50281">
        <w:rPr>
          <w:rFonts w:eastAsia="Avenir" w:cstheme="minorHAnsi"/>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31BB9D2D" w14:textId="77777777" w:rsidR="00F50281" w:rsidRPr="00F50281" w:rsidRDefault="00F50281" w:rsidP="00F50281">
      <w:pPr>
        <w:ind w:right="360"/>
        <w:rPr>
          <w:rFonts w:eastAsia="Avenir" w:cstheme="minorHAnsi"/>
          <w:color w:val="999999"/>
          <w:sz w:val="16"/>
          <w:szCs w:val="16"/>
        </w:rPr>
      </w:pPr>
    </w:p>
    <w:p w14:paraId="05899161" w14:textId="77777777" w:rsidR="00F50281" w:rsidRPr="00F50281" w:rsidRDefault="00F50281" w:rsidP="00F50281">
      <w:pPr>
        <w:ind w:right="360"/>
        <w:rPr>
          <w:rFonts w:eastAsia="Avenir" w:cstheme="minorHAnsi"/>
          <w:color w:val="999999"/>
          <w:sz w:val="16"/>
          <w:szCs w:val="16"/>
        </w:rPr>
      </w:pPr>
      <w:r w:rsidRPr="00F50281">
        <w:rPr>
          <w:rFonts w:eastAsia="Avenir" w:cstheme="minorHAnsi"/>
          <w:color w:val="999999"/>
          <w:sz w:val="16"/>
          <w:szCs w:val="16"/>
        </w:rPr>
        <w:t xml:space="preserve">The Nasdaq Composite Index is a market-capitalization weighted index of </w:t>
      </w:r>
      <w:proofErr w:type="gramStart"/>
      <w:r w:rsidRPr="00F50281">
        <w:rPr>
          <w:rFonts w:eastAsia="Avenir" w:cstheme="minorHAnsi"/>
          <w:color w:val="999999"/>
          <w:sz w:val="16"/>
          <w:szCs w:val="16"/>
        </w:rPr>
        <w:t>the more</w:t>
      </w:r>
      <w:proofErr w:type="gramEnd"/>
      <w:r w:rsidRPr="00F50281">
        <w:rPr>
          <w:rFonts w:eastAsia="Avenir" w:cstheme="minorHAnsi"/>
          <w:color w:val="999999"/>
          <w:sz w:val="16"/>
          <w:szCs w:val="16"/>
        </w:rPr>
        <w:t xml:space="preserve"> than 3,000 common equities listed on the Nasdaq stock exchange. The types </w:t>
      </w:r>
      <w:r w:rsidRPr="00F50281">
        <w:rPr>
          <w:rFonts w:eastAsia="Avenir" w:cstheme="minorHAnsi"/>
          <w:color w:val="999999"/>
          <w:sz w:val="16"/>
          <w:szCs w:val="16"/>
        </w:rPr>
        <w:lastRenderedPageBreak/>
        <w:t>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AFB67" w14:textId="77777777" w:rsidR="00F50281" w:rsidRPr="00F50281" w:rsidRDefault="00F50281" w:rsidP="00F50281">
      <w:pPr>
        <w:ind w:right="360"/>
        <w:rPr>
          <w:rFonts w:eastAsia="Avenir" w:cstheme="minorHAnsi"/>
          <w:color w:val="999999"/>
          <w:sz w:val="16"/>
          <w:szCs w:val="16"/>
        </w:rPr>
      </w:pPr>
    </w:p>
    <w:p w14:paraId="19AB44A2" w14:textId="77777777" w:rsidR="00F50281" w:rsidRPr="00F50281" w:rsidRDefault="00F50281" w:rsidP="00F50281">
      <w:pPr>
        <w:ind w:right="360"/>
        <w:rPr>
          <w:rFonts w:eastAsia="Avenir" w:cstheme="minorHAnsi"/>
          <w:color w:val="999999"/>
          <w:sz w:val="16"/>
          <w:szCs w:val="16"/>
        </w:rPr>
      </w:pPr>
      <w:r w:rsidRPr="00F50281">
        <w:rPr>
          <w:rFonts w:eastAsia="Avenir" w:cstheme="minorHAnsi"/>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Pr="004D480C" w:rsidRDefault="00FC7BD6"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0939B169" w14:textId="77777777" w:rsidR="00FC7BD6" w:rsidRPr="004D480C" w:rsidRDefault="00FC7BD6" w:rsidP="00BF0243">
      <w:pPr>
        <w:widowControl/>
        <w:rPr>
          <w:rFonts w:cstheme="minorHAnsi"/>
          <w:color w:val="58595B"/>
          <w:sz w:val="16"/>
          <w:szCs w:val="16"/>
        </w:rPr>
      </w:pPr>
    </w:p>
    <w:p w14:paraId="117BD67B" w14:textId="77777777" w:rsidR="00FC7BD6" w:rsidRPr="004D480C" w:rsidRDefault="00FC7BD6" w:rsidP="00BF0243">
      <w:pPr>
        <w:widowControl/>
        <w:rPr>
          <w:rFonts w:cstheme="minorHAnsi"/>
          <w:color w:val="58595B"/>
          <w:sz w:val="16"/>
          <w:szCs w:val="16"/>
        </w:rPr>
      </w:pPr>
    </w:p>
    <w:p w14:paraId="66ACEACC" w14:textId="77777777" w:rsidR="00FC7BD6" w:rsidRPr="004D480C" w:rsidRDefault="00FC7BD6" w:rsidP="00BF0243">
      <w:pPr>
        <w:widowControl/>
        <w:rPr>
          <w:rFonts w:cstheme="minorHAnsi"/>
          <w:color w:val="58595B"/>
          <w:sz w:val="16"/>
          <w:szCs w:val="16"/>
        </w:rPr>
      </w:pPr>
    </w:p>
    <w:p w14:paraId="499826DA" w14:textId="77777777" w:rsidR="00FC7BD6" w:rsidRPr="004D480C" w:rsidRDefault="00FC7BD6" w:rsidP="00BF0243">
      <w:pPr>
        <w:widowControl/>
        <w:rPr>
          <w:rFonts w:cstheme="minorHAnsi"/>
          <w:color w:val="58595B"/>
          <w:sz w:val="16"/>
          <w:szCs w:val="16"/>
        </w:rPr>
      </w:pPr>
    </w:p>
    <w:p w14:paraId="34745F73" w14:textId="77777777" w:rsidR="00FC7BD6" w:rsidRPr="004D480C" w:rsidRDefault="00FC7BD6" w:rsidP="00BF0243">
      <w:pPr>
        <w:widowControl/>
        <w:rPr>
          <w:rFonts w:cstheme="minorHAnsi"/>
          <w:color w:val="58595B"/>
          <w:sz w:val="16"/>
          <w:szCs w:val="16"/>
        </w:rPr>
      </w:pPr>
    </w:p>
    <w:p w14:paraId="3F584BE0" w14:textId="77777777" w:rsidR="00A613CC" w:rsidRDefault="00A613CC" w:rsidP="00BF0243">
      <w:pPr>
        <w:widowControl/>
        <w:rPr>
          <w:rFonts w:cstheme="minorHAnsi"/>
          <w:color w:val="58595B"/>
          <w:sz w:val="16"/>
          <w:szCs w:val="16"/>
        </w:rPr>
      </w:pPr>
    </w:p>
    <w:p w14:paraId="40B675E5" w14:textId="77777777" w:rsidR="00211D5C" w:rsidRPr="004D480C" w:rsidRDefault="00211D5C" w:rsidP="00BF0243">
      <w:pPr>
        <w:widowControl/>
        <w:rPr>
          <w:rFonts w:cstheme="minorHAnsi"/>
          <w:color w:val="58595B"/>
          <w:sz w:val="16"/>
          <w:szCs w:val="16"/>
        </w:rPr>
      </w:pPr>
    </w:p>
    <w:p w14:paraId="2DA24F34" w14:textId="77777777" w:rsidR="00462D29" w:rsidRDefault="00462D29" w:rsidP="00BF0243">
      <w:pPr>
        <w:widowControl/>
        <w:rPr>
          <w:rFonts w:cstheme="minorHAnsi"/>
          <w:color w:val="58595B"/>
          <w:sz w:val="16"/>
          <w:szCs w:val="16"/>
        </w:rPr>
      </w:pPr>
    </w:p>
    <w:p w14:paraId="2EF29CB1" w14:textId="77777777" w:rsidR="00F50281" w:rsidRDefault="00F50281" w:rsidP="00BF0243">
      <w:pPr>
        <w:widowControl/>
        <w:rPr>
          <w:rFonts w:cstheme="minorHAnsi"/>
          <w:color w:val="58595B"/>
          <w:sz w:val="16"/>
          <w:szCs w:val="16"/>
        </w:rPr>
      </w:pPr>
    </w:p>
    <w:p w14:paraId="50613948" w14:textId="77777777" w:rsidR="00F50281" w:rsidRDefault="00F50281" w:rsidP="00BF0243">
      <w:pPr>
        <w:widowControl/>
        <w:rPr>
          <w:rFonts w:cstheme="minorHAnsi"/>
          <w:color w:val="58595B"/>
          <w:sz w:val="16"/>
          <w:szCs w:val="16"/>
        </w:rPr>
      </w:pPr>
    </w:p>
    <w:p w14:paraId="629EFB31" w14:textId="77777777" w:rsidR="00F50281" w:rsidRDefault="00F50281" w:rsidP="00BF0243">
      <w:pPr>
        <w:widowControl/>
        <w:rPr>
          <w:rFonts w:cstheme="minorHAnsi"/>
          <w:color w:val="58595B"/>
          <w:sz w:val="16"/>
          <w:szCs w:val="16"/>
        </w:rPr>
      </w:pPr>
    </w:p>
    <w:p w14:paraId="04CC1AC7" w14:textId="77777777" w:rsidR="00F50281" w:rsidRDefault="00F50281" w:rsidP="00BF0243">
      <w:pPr>
        <w:widowControl/>
        <w:rPr>
          <w:rFonts w:cstheme="minorHAnsi"/>
          <w:color w:val="58595B"/>
          <w:sz w:val="16"/>
          <w:szCs w:val="16"/>
        </w:rPr>
      </w:pPr>
    </w:p>
    <w:p w14:paraId="24739F3B" w14:textId="77777777" w:rsidR="00F50281" w:rsidRDefault="00F50281" w:rsidP="00BF0243">
      <w:pPr>
        <w:widowControl/>
        <w:rPr>
          <w:rFonts w:cstheme="minorHAnsi"/>
          <w:color w:val="58595B"/>
          <w:sz w:val="16"/>
          <w:szCs w:val="16"/>
        </w:rPr>
      </w:pPr>
    </w:p>
    <w:p w14:paraId="41CC0841" w14:textId="77777777" w:rsidR="00F50281" w:rsidRDefault="00F50281" w:rsidP="00BF0243">
      <w:pPr>
        <w:widowControl/>
        <w:rPr>
          <w:rFonts w:cstheme="minorHAnsi"/>
          <w:color w:val="58595B"/>
          <w:sz w:val="16"/>
          <w:szCs w:val="16"/>
        </w:rPr>
      </w:pPr>
    </w:p>
    <w:p w14:paraId="10A384A3" w14:textId="77777777" w:rsidR="00F50281" w:rsidRDefault="00F50281" w:rsidP="00BF0243">
      <w:pPr>
        <w:widowControl/>
        <w:rPr>
          <w:rFonts w:cstheme="minorHAnsi"/>
          <w:color w:val="58595B"/>
          <w:sz w:val="16"/>
          <w:szCs w:val="16"/>
        </w:rPr>
      </w:pPr>
    </w:p>
    <w:p w14:paraId="3FF293B2" w14:textId="77777777" w:rsidR="00F50281" w:rsidRDefault="00F50281" w:rsidP="00BF0243">
      <w:pPr>
        <w:widowControl/>
        <w:rPr>
          <w:rFonts w:cstheme="minorHAnsi"/>
          <w:color w:val="58595B"/>
          <w:sz w:val="16"/>
          <w:szCs w:val="16"/>
        </w:rPr>
      </w:pPr>
    </w:p>
    <w:p w14:paraId="5008B7C6" w14:textId="77777777" w:rsidR="00F50281" w:rsidRDefault="00F50281" w:rsidP="00BF0243">
      <w:pPr>
        <w:widowControl/>
        <w:rPr>
          <w:rFonts w:cstheme="minorHAnsi"/>
          <w:color w:val="58595B"/>
          <w:sz w:val="16"/>
          <w:szCs w:val="16"/>
        </w:rPr>
      </w:pPr>
    </w:p>
    <w:p w14:paraId="1B6C734A" w14:textId="77777777" w:rsidR="00F50281" w:rsidRDefault="00F50281" w:rsidP="00BF0243">
      <w:pPr>
        <w:widowControl/>
        <w:rPr>
          <w:rFonts w:cstheme="minorHAnsi"/>
          <w:color w:val="58595B"/>
          <w:sz w:val="16"/>
          <w:szCs w:val="16"/>
        </w:rPr>
      </w:pPr>
    </w:p>
    <w:p w14:paraId="61803FD1" w14:textId="77777777" w:rsidR="00F50281" w:rsidRDefault="00F50281" w:rsidP="00BF0243">
      <w:pPr>
        <w:widowControl/>
        <w:rPr>
          <w:rFonts w:cstheme="minorHAnsi"/>
          <w:color w:val="58595B"/>
          <w:sz w:val="16"/>
          <w:szCs w:val="16"/>
        </w:rPr>
      </w:pPr>
    </w:p>
    <w:p w14:paraId="4672FF60" w14:textId="77777777" w:rsidR="00F50281" w:rsidRDefault="00F50281" w:rsidP="00BF0243">
      <w:pPr>
        <w:widowControl/>
        <w:rPr>
          <w:rFonts w:cstheme="minorHAnsi"/>
          <w:color w:val="58595B"/>
          <w:sz w:val="16"/>
          <w:szCs w:val="16"/>
        </w:rPr>
      </w:pPr>
    </w:p>
    <w:p w14:paraId="751DD130" w14:textId="77777777" w:rsidR="00F50281" w:rsidRDefault="00F50281" w:rsidP="00BF0243">
      <w:pPr>
        <w:widowControl/>
        <w:rPr>
          <w:rFonts w:cstheme="minorHAnsi"/>
          <w:color w:val="58595B"/>
          <w:sz w:val="16"/>
          <w:szCs w:val="16"/>
        </w:rPr>
      </w:pPr>
    </w:p>
    <w:p w14:paraId="537DB91B" w14:textId="77777777" w:rsidR="00F50281" w:rsidRDefault="00F50281" w:rsidP="00BF0243">
      <w:pPr>
        <w:widowControl/>
        <w:rPr>
          <w:rFonts w:cstheme="minorHAnsi"/>
          <w:color w:val="58595B"/>
          <w:sz w:val="16"/>
          <w:szCs w:val="16"/>
        </w:rPr>
      </w:pPr>
    </w:p>
    <w:p w14:paraId="59B476EA" w14:textId="77777777" w:rsidR="00F50281" w:rsidRDefault="00F50281" w:rsidP="00BF0243">
      <w:pPr>
        <w:widowControl/>
        <w:rPr>
          <w:rFonts w:cstheme="minorHAnsi"/>
          <w:color w:val="58595B"/>
          <w:sz w:val="16"/>
          <w:szCs w:val="16"/>
        </w:rPr>
      </w:pPr>
    </w:p>
    <w:p w14:paraId="4CEC1552" w14:textId="77777777" w:rsidR="00F50281" w:rsidRDefault="00F50281" w:rsidP="00BF0243">
      <w:pPr>
        <w:widowControl/>
        <w:rPr>
          <w:rFonts w:cstheme="minorHAnsi"/>
          <w:color w:val="58595B"/>
          <w:sz w:val="16"/>
          <w:szCs w:val="16"/>
        </w:rPr>
      </w:pPr>
    </w:p>
    <w:p w14:paraId="0C6CCE1C" w14:textId="77777777" w:rsidR="00F50281" w:rsidRDefault="00F50281" w:rsidP="00BF0243">
      <w:pPr>
        <w:widowControl/>
        <w:rPr>
          <w:rFonts w:cstheme="minorHAnsi"/>
          <w:color w:val="58595B"/>
          <w:sz w:val="16"/>
          <w:szCs w:val="16"/>
        </w:rPr>
      </w:pPr>
    </w:p>
    <w:p w14:paraId="39D62076" w14:textId="77777777" w:rsidR="00F50281" w:rsidRDefault="00F50281" w:rsidP="00BF0243">
      <w:pPr>
        <w:widowControl/>
        <w:rPr>
          <w:rFonts w:cstheme="minorHAnsi"/>
          <w:color w:val="58595B"/>
          <w:sz w:val="16"/>
          <w:szCs w:val="16"/>
        </w:rPr>
      </w:pPr>
    </w:p>
    <w:p w14:paraId="59A4D6A7" w14:textId="77777777" w:rsidR="00F50281" w:rsidRDefault="00F50281" w:rsidP="00BF0243">
      <w:pPr>
        <w:widowControl/>
        <w:rPr>
          <w:rFonts w:cstheme="minorHAnsi"/>
          <w:color w:val="58595B"/>
          <w:sz w:val="16"/>
          <w:szCs w:val="16"/>
        </w:rPr>
      </w:pPr>
    </w:p>
    <w:p w14:paraId="5713A14F" w14:textId="77777777" w:rsidR="00F50281" w:rsidRDefault="00F50281" w:rsidP="00BF0243">
      <w:pPr>
        <w:widowControl/>
        <w:rPr>
          <w:rFonts w:cstheme="minorHAnsi"/>
          <w:color w:val="58595B"/>
          <w:sz w:val="16"/>
          <w:szCs w:val="16"/>
        </w:rPr>
      </w:pPr>
    </w:p>
    <w:p w14:paraId="12E2299D" w14:textId="77777777" w:rsidR="00F50281" w:rsidRDefault="00F50281" w:rsidP="00BF0243">
      <w:pPr>
        <w:widowControl/>
        <w:rPr>
          <w:rFonts w:cstheme="minorHAnsi"/>
          <w:color w:val="58595B"/>
          <w:sz w:val="16"/>
          <w:szCs w:val="16"/>
        </w:rPr>
      </w:pPr>
    </w:p>
    <w:p w14:paraId="19B0EA63" w14:textId="77777777" w:rsidR="004B5874" w:rsidRPr="004D480C" w:rsidRDefault="004B5874"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5A6743D5" w:rsidR="00834733" w:rsidRPr="00C03AB7" w:rsidRDefault="00486DA1" w:rsidP="00BF0243">
      <w:pPr>
        <w:widowControl/>
        <w:rPr>
          <w:rFonts w:cstheme="minorHAnsi"/>
          <w:color w:val="58595B"/>
          <w:sz w:val="16"/>
          <w:szCs w:val="16"/>
        </w:rPr>
      </w:pPr>
      <w:r w:rsidRPr="00C03AB7">
        <w:rPr>
          <w:rFonts w:cstheme="minorHAnsi"/>
          <w:color w:val="58595B"/>
          <w:sz w:val="16"/>
          <w:szCs w:val="16"/>
        </w:rPr>
        <w:t>©20</w:t>
      </w:r>
      <w:r w:rsidR="00834733" w:rsidRPr="00C03AB7">
        <w:rPr>
          <w:rFonts w:cstheme="minorHAnsi"/>
          <w:color w:val="58595B"/>
          <w:sz w:val="16"/>
          <w:szCs w:val="16"/>
        </w:rPr>
        <w:t>2</w:t>
      </w:r>
      <w:r w:rsidR="00750961" w:rsidRPr="00C03AB7">
        <w:rPr>
          <w:rFonts w:cstheme="minorHAnsi"/>
          <w:color w:val="58595B"/>
          <w:sz w:val="16"/>
          <w:szCs w:val="16"/>
        </w:rPr>
        <w:t>4</w:t>
      </w:r>
      <w:r w:rsidRPr="00C03AB7">
        <w:rPr>
          <w:rFonts w:cstheme="minorHAnsi"/>
          <w:color w:val="58595B"/>
          <w:sz w:val="16"/>
          <w:szCs w:val="16"/>
        </w:rPr>
        <w:t xml:space="preserve"> Wealthcare Capital Management LLC</w:t>
      </w:r>
      <w:r w:rsidR="00970261">
        <w:rPr>
          <w:rFonts w:cstheme="minorHAnsi"/>
          <w:color w:val="58595B"/>
          <w:sz w:val="16"/>
          <w:szCs w:val="16"/>
        </w:rPr>
        <w:t>,</w:t>
      </w:r>
      <w:r w:rsidR="00E249E2" w:rsidRPr="00C03AB7">
        <w:rPr>
          <w:rFonts w:cstheme="minorHAnsi"/>
          <w:color w:val="58595B"/>
          <w:sz w:val="16"/>
          <w:szCs w:val="16"/>
        </w:rPr>
        <w:t xml:space="preserve"> Wealthcare Advisory Partners LLC</w:t>
      </w:r>
      <w:r w:rsidR="00970261">
        <w:rPr>
          <w:rFonts w:cstheme="minorHAnsi"/>
          <w:color w:val="58595B"/>
          <w:sz w:val="16"/>
          <w:szCs w:val="16"/>
        </w:rPr>
        <w:t xml:space="preserve">, and Wealthcare </w:t>
      </w:r>
      <w:r w:rsidR="00462D29">
        <w:rPr>
          <w:rFonts w:cstheme="minorHAnsi"/>
          <w:color w:val="58595B"/>
          <w:sz w:val="16"/>
          <w:szCs w:val="16"/>
        </w:rPr>
        <w:t>Capital Partners LLC</w:t>
      </w:r>
      <w:r w:rsidR="00E249E2" w:rsidRPr="00C03AB7">
        <w:rPr>
          <w:rFonts w:cstheme="minorHAnsi"/>
          <w:color w:val="58595B"/>
          <w:sz w:val="16"/>
          <w:szCs w:val="16"/>
        </w:rPr>
        <w:t xml:space="preserve"> </w:t>
      </w:r>
      <w:r w:rsidRPr="00C03AB7">
        <w:rPr>
          <w:rFonts w:cstheme="minorHAnsi"/>
          <w:color w:val="58595B"/>
          <w:sz w:val="16"/>
          <w:szCs w:val="16"/>
        </w:rPr>
        <w:t>(</w:t>
      </w:r>
      <w:r w:rsidR="00E15CC8" w:rsidRPr="00C03AB7">
        <w:rPr>
          <w:rFonts w:cstheme="minorHAnsi"/>
          <w:color w:val="58595B"/>
          <w:sz w:val="16"/>
          <w:szCs w:val="16"/>
        </w:rPr>
        <w:t>"</w:t>
      </w:r>
      <w:r w:rsidRPr="00C03AB7">
        <w:rPr>
          <w:rFonts w:cstheme="minorHAnsi"/>
          <w:color w:val="58595B"/>
          <w:sz w:val="16"/>
          <w:szCs w:val="16"/>
        </w:rPr>
        <w:t>Wealthcare</w:t>
      </w:r>
      <w:r w:rsidR="00E15CC8" w:rsidRPr="00C03AB7">
        <w:rPr>
          <w:rFonts w:cstheme="minorHAnsi"/>
          <w:color w:val="58595B"/>
          <w:sz w:val="16"/>
          <w:szCs w:val="16"/>
        </w:rPr>
        <w:t>"</w:t>
      </w:r>
      <w:r w:rsidRPr="00C03AB7">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C03AB7" w:rsidRDefault="00FB63C1" w:rsidP="00524C3C">
      <w:pPr>
        <w:widowControl/>
        <w:spacing w:line="120" w:lineRule="auto"/>
        <w:rPr>
          <w:rFonts w:cstheme="minorHAnsi"/>
          <w:color w:val="58595B"/>
          <w:sz w:val="16"/>
          <w:szCs w:val="16"/>
        </w:rPr>
      </w:pPr>
    </w:p>
    <w:p w14:paraId="48BBA534" w14:textId="7EFF1581" w:rsidR="00834733" w:rsidRPr="00C03AB7" w:rsidRDefault="00486DA1" w:rsidP="00BF0243">
      <w:pPr>
        <w:pStyle w:val="BodyText"/>
        <w:widowControl/>
        <w:ind w:left="0"/>
        <w:rPr>
          <w:rFonts w:asciiTheme="minorHAnsi" w:eastAsiaTheme="minorEastAsia" w:hAnsiTheme="minorHAnsi" w:cstheme="minorHAnsi"/>
          <w:color w:val="58595B"/>
          <w:sz w:val="16"/>
          <w:szCs w:val="16"/>
        </w:rPr>
      </w:pPr>
      <w:r w:rsidRPr="00C03AB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03AB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C03AB7" w:rsidRDefault="00486DA1" w:rsidP="00BF0243">
      <w:pPr>
        <w:widowControl/>
        <w:rPr>
          <w:rFonts w:eastAsiaTheme="minorEastAsia" w:cstheme="minorHAnsi"/>
          <w:color w:val="58595B"/>
          <w:sz w:val="16"/>
          <w:szCs w:val="16"/>
        </w:rPr>
      </w:pPr>
      <w:r w:rsidRPr="00C03AB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03AB7">
        <w:rPr>
          <w:rFonts w:eastAsiaTheme="minorEastAsia" w:cstheme="minorHAnsi"/>
          <w:iCs/>
          <w:color w:val="58595B"/>
          <w:sz w:val="16"/>
          <w:szCs w:val="16"/>
        </w:rPr>
        <w:t xml:space="preserve">or guarantee a client will in all </w:t>
      </w:r>
      <w:r w:rsidRPr="00C03AB7">
        <w:rPr>
          <w:rFonts w:eastAsiaTheme="minorEastAsia" w:cstheme="minorHAnsi"/>
          <w:color w:val="58595B"/>
          <w:sz w:val="16"/>
          <w:szCs w:val="16"/>
        </w:rPr>
        <w:t>circumstances of changing personal financial goals and market conditions be able to remain in a client's Wealthcare Plan Comfort Zone®.</w:t>
      </w:r>
      <w:r w:rsidRPr="00C03AB7">
        <w:rPr>
          <w:rFonts w:eastAsiaTheme="minorEastAsia" w:cstheme="minorHAnsi"/>
          <w:i/>
          <w:iCs/>
          <w:color w:val="58595B"/>
          <w:sz w:val="16"/>
          <w:szCs w:val="16"/>
        </w:rPr>
        <w:t xml:space="preserve"> </w:t>
      </w:r>
      <w:r w:rsidRPr="00C03AB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03AB7">
        <w:rPr>
          <w:rFonts w:eastAsiaTheme="minorEastAsia" w:cstheme="minorHAnsi"/>
          <w:color w:val="58595B"/>
          <w:sz w:val="16"/>
          <w:szCs w:val="16"/>
        </w:rPr>
        <w:t>period of time</w:t>
      </w:r>
      <w:proofErr w:type="gramEnd"/>
      <w:r w:rsidRPr="00C03AB7">
        <w:rPr>
          <w:rFonts w:eastAsiaTheme="minorEastAsia" w:cstheme="minorHAnsi"/>
          <w:color w:val="58595B"/>
          <w:sz w:val="16"/>
          <w:szCs w:val="16"/>
        </w:rPr>
        <w:t xml:space="preserv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Default="00C519BC" w:rsidP="00BF0243">
      <w:pPr>
        <w:widowControl/>
        <w:rPr>
          <w:rFonts w:eastAsiaTheme="minorEastAsia" w:cstheme="minorHAnsi"/>
          <w:color w:val="58595B"/>
          <w:sz w:val="16"/>
          <w:szCs w:val="16"/>
        </w:rPr>
      </w:pPr>
    </w:p>
    <w:p w14:paraId="18931756" w14:textId="77777777" w:rsidR="00462D29" w:rsidRPr="004D480C" w:rsidRDefault="00462D29"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79518B16">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A65456" w:rsidRDefault="00486DA1" w:rsidP="00BF0243">
      <w:pPr>
        <w:pStyle w:val="BodyText"/>
        <w:ind w:left="0"/>
        <w:jc w:val="center"/>
        <w:rPr>
          <w:rFonts w:asciiTheme="minorHAnsi" w:hAnsiTheme="minorHAnsi" w:cstheme="minorHAnsi"/>
          <w:color w:val="58595B"/>
          <w:spacing w:val="-1"/>
        </w:rPr>
      </w:pPr>
      <w:r w:rsidRPr="00A65456">
        <w:rPr>
          <w:rFonts w:asciiTheme="minorHAnsi" w:hAnsiTheme="minorHAnsi" w:cstheme="minorHAnsi"/>
          <w:color w:val="58595B"/>
        </w:rPr>
        <w:t>Two James Center</w:t>
      </w:r>
      <w:r w:rsidR="00CC2D02" w:rsidRPr="00A65456">
        <w:rPr>
          <w:rFonts w:asciiTheme="minorHAnsi" w:hAnsiTheme="minorHAnsi" w:cstheme="minorHAnsi"/>
          <w:color w:val="58595B"/>
        </w:rPr>
        <w:t>,</w:t>
      </w:r>
      <w:r w:rsidRPr="00A65456">
        <w:rPr>
          <w:rFonts w:asciiTheme="minorHAnsi" w:hAnsiTheme="minorHAnsi" w:cstheme="minorHAnsi"/>
          <w:color w:val="58595B"/>
        </w:rPr>
        <w:t xml:space="preserve"> 102</w:t>
      </w:r>
      <w:r w:rsidR="00CC2D02" w:rsidRPr="00A65456">
        <w:rPr>
          <w:rFonts w:asciiTheme="minorHAnsi" w:hAnsiTheme="minorHAnsi" w:cstheme="minorHAnsi"/>
          <w:color w:val="58595B"/>
        </w:rPr>
        <w:t>1</w:t>
      </w:r>
      <w:r w:rsidRPr="00A65456">
        <w:rPr>
          <w:rFonts w:asciiTheme="minorHAnsi" w:hAnsiTheme="minorHAnsi" w:cstheme="minorHAnsi"/>
          <w:color w:val="58595B"/>
        </w:rPr>
        <w:t xml:space="preserve"> East Cary Street, Suite </w:t>
      </w:r>
      <w:r w:rsidR="00BB7912" w:rsidRPr="00A65456">
        <w:rPr>
          <w:rFonts w:asciiTheme="minorHAnsi" w:hAnsiTheme="minorHAnsi" w:cstheme="minorHAnsi"/>
          <w:color w:val="58595B"/>
        </w:rPr>
        <w:t>702</w:t>
      </w:r>
      <w:r w:rsidRPr="00A65456">
        <w:rPr>
          <w:rFonts w:asciiTheme="minorHAnsi" w:hAnsiTheme="minorHAnsi" w:cstheme="minorHAnsi"/>
          <w:color w:val="58595B"/>
        </w:rPr>
        <w:t xml:space="preserve"> | </w:t>
      </w:r>
      <w:r w:rsidRPr="00A65456">
        <w:rPr>
          <w:rFonts w:asciiTheme="minorHAnsi" w:hAnsiTheme="minorHAnsi" w:cstheme="minorHAnsi"/>
          <w:color w:val="58595B"/>
          <w:spacing w:val="-1"/>
        </w:rPr>
        <w:t>RICHMOND,</w:t>
      </w:r>
      <w:r w:rsidRPr="00A65456">
        <w:rPr>
          <w:rFonts w:asciiTheme="minorHAnsi" w:hAnsiTheme="minorHAnsi" w:cstheme="minorHAnsi"/>
          <w:color w:val="58595B"/>
        </w:rPr>
        <w:t xml:space="preserve"> </w:t>
      </w:r>
      <w:r w:rsidRPr="00A65456">
        <w:rPr>
          <w:rFonts w:asciiTheme="minorHAnsi" w:hAnsiTheme="minorHAnsi" w:cstheme="minorHAnsi"/>
          <w:color w:val="58595B"/>
          <w:spacing w:val="-6"/>
        </w:rPr>
        <w:t>VA</w:t>
      </w:r>
      <w:r w:rsidRPr="00A65456">
        <w:rPr>
          <w:rFonts w:asciiTheme="minorHAnsi" w:hAnsiTheme="minorHAnsi" w:cstheme="minorHAnsi"/>
          <w:color w:val="58595B"/>
        </w:rPr>
        <w:t xml:space="preserve"> 23219 | </w:t>
      </w:r>
      <w:r w:rsidRPr="00A65456">
        <w:rPr>
          <w:rFonts w:asciiTheme="minorHAnsi" w:hAnsiTheme="minorHAnsi" w:cstheme="minorHAnsi"/>
          <w:color w:val="58595B"/>
          <w:spacing w:val="-1"/>
        </w:rPr>
        <w:t>804.644.4711</w:t>
      </w:r>
    </w:p>
    <w:p w14:paraId="498CF9B2" w14:textId="79587C41" w:rsidR="00310271" w:rsidRPr="00A65456" w:rsidRDefault="00486DA1" w:rsidP="00BF0243">
      <w:pPr>
        <w:pStyle w:val="BodyText"/>
        <w:ind w:left="0"/>
        <w:jc w:val="center"/>
        <w:rPr>
          <w:rFonts w:asciiTheme="minorHAnsi" w:eastAsia="Proxima Nova Rg" w:hAnsiTheme="minorHAnsi" w:cstheme="minorHAnsi"/>
          <w:color w:val="58595B"/>
        </w:rPr>
      </w:pPr>
      <w:r w:rsidRPr="00A65456">
        <w:rPr>
          <w:rFonts w:asciiTheme="minorHAnsi" w:eastAsia="Proxima Nova Rg" w:hAnsiTheme="minorHAnsi" w:cstheme="minorHAnsi"/>
          <w:caps/>
          <w:color w:val="58595B"/>
        </w:rPr>
        <w:t>Wealthcare</w:t>
      </w:r>
      <w:r w:rsidR="005B6E90" w:rsidRPr="00A65456">
        <w:rPr>
          <w:rFonts w:asciiTheme="minorHAnsi" w:eastAsia="Proxima Nova Rg" w:hAnsiTheme="minorHAnsi" w:cstheme="minorHAnsi"/>
          <w:caps/>
          <w:color w:val="58595B"/>
        </w:rPr>
        <w:t>GDX</w:t>
      </w:r>
      <w:r w:rsidRPr="00A65456">
        <w:rPr>
          <w:rFonts w:asciiTheme="minorHAnsi" w:eastAsia="Proxima Nova Rg" w:hAnsiTheme="minorHAnsi" w:cstheme="minorHAnsi"/>
          <w:caps/>
          <w:color w:val="58595B"/>
        </w:rPr>
        <w:t>.com</w:t>
      </w:r>
    </w:p>
    <w:sectPr w:rsidR="00310271" w:rsidRPr="00A65456" w:rsidSect="00FC7D0D">
      <w:headerReference w:type="even" r:id="rId24"/>
      <w:headerReference w:type="default" r:id="rId25"/>
      <w:footerReference w:type="default" r:id="rId26"/>
      <w:headerReference w:type="first" r:id="rId27"/>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DBB7B" w14:textId="77777777" w:rsidR="00AE355A" w:rsidRDefault="00AE355A">
      <w:r>
        <w:separator/>
      </w:r>
    </w:p>
  </w:endnote>
  <w:endnote w:type="continuationSeparator" w:id="0">
    <w:p w14:paraId="63879A09" w14:textId="77777777" w:rsidR="00AE355A" w:rsidRDefault="00AE355A">
      <w:r>
        <w:continuationSeparator/>
      </w:r>
    </w:p>
  </w:endnote>
  <w:endnote w:type="continuationNotice" w:id="1">
    <w:p w14:paraId="37FA5B09" w14:textId="77777777" w:rsidR="00AE355A" w:rsidRDefault="00AE3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2FCB7" w14:textId="77777777" w:rsidR="00AE355A" w:rsidRDefault="00AE355A">
      <w:r>
        <w:separator/>
      </w:r>
    </w:p>
  </w:footnote>
  <w:footnote w:type="continuationSeparator" w:id="0">
    <w:p w14:paraId="1BBA7211" w14:textId="77777777" w:rsidR="00AE355A" w:rsidRDefault="00AE355A">
      <w:r>
        <w:continuationSeparator/>
      </w:r>
    </w:p>
  </w:footnote>
  <w:footnote w:type="continuationNotice" w:id="1">
    <w:p w14:paraId="2EFB98CC" w14:textId="77777777" w:rsidR="00AE355A" w:rsidRDefault="00AE35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Ma0FAJhQx50tAAAA"/>
  </w:docVars>
  <w:rsids>
    <w:rsidRoot w:val="00310271"/>
    <w:rsid w:val="000036B2"/>
    <w:rsid w:val="000071F9"/>
    <w:rsid w:val="000146B5"/>
    <w:rsid w:val="0002356D"/>
    <w:rsid w:val="00025049"/>
    <w:rsid w:val="000251DB"/>
    <w:rsid w:val="00026505"/>
    <w:rsid w:val="00027D08"/>
    <w:rsid w:val="00040C3C"/>
    <w:rsid w:val="000536AB"/>
    <w:rsid w:val="00056B71"/>
    <w:rsid w:val="0006031A"/>
    <w:rsid w:val="00060559"/>
    <w:rsid w:val="00060862"/>
    <w:rsid w:val="000719FE"/>
    <w:rsid w:val="00074E6F"/>
    <w:rsid w:val="00075B30"/>
    <w:rsid w:val="000762FC"/>
    <w:rsid w:val="00081994"/>
    <w:rsid w:val="00085051"/>
    <w:rsid w:val="00085537"/>
    <w:rsid w:val="00095231"/>
    <w:rsid w:val="000A2F3C"/>
    <w:rsid w:val="000A693A"/>
    <w:rsid w:val="000A7B71"/>
    <w:rsid w:val="000B3FB0"/>
    <w:rsid w:val="000C1420"/>
    <w:rsid w:val="000C2111"/>
    <w:rsid w:val="000C4725"/>
    <w:rsid w:val="000C77BD"/>
    <w:rsid w:val="000D2FFB"/>
    <w:rsid w:val="000D3EB7"/>
    <w:rsid w:val="000E2FF8"/>
    <w:rsid w:val="000E6258"/>
    <w:rsid w:val="000E6802"/>
    <w:rsid w:val="000E6D97"/>
    <w:rsid w:val="000F3D40"/>
    <w:rsid w:val="000F7EFA"/>
    <w:rsid w:val="0010115C"/>
    <w:rsid w:val="001014AE"/>
    <w:rsid w:val="00105280"/>
    <w:rsid w:val="00105411"/>
    <w:rsid w:val="00113BE6"/>
    <w:rsid w:val="0011558E"/>
    <w:rsid w:val="00116740"/>
    <w:rsid w:val="00120010"/>
    <w:rsid w:val="001217A4"/>
    <w:rsid w:val="0012269E"/>
    <w:rsid w:val="00123D97"/>
    <w:rsid w:val="00127E67"/>
    <w:rsid w:val="00132058"/>
    <w:rsid w:val="001320EA"/>
    <w:rsid w:val="00133F7F"/>
    <w:rsid w:val="00140E81"/>
    <w:rsid w:val="00141D14"/>
    <w:rsid w:val="001470E4"/>
    <w:rsid w:val="001532A5"/>
    <w:rsid w:val="001534A4"/>
    <w:rsid w:val="001537A4"/>
    <w:rsid w:val="00153F4A"/>
    <w:rsid w:val="00161B54"/>
    <w:rsid w:val="00162118"/>
    <w:rsid w:val="0017091A"/>
    <w:rsid w:val="0017149B"/>
    <w:rsid w:val="001744D6"/>
    <w:rsid w:val="0018292B"/>
    <w:rsid w:val="00183C38"/>
    <w:rsid w:val="00187E21"/>
    <w:rsid w:val="001929E9"/>
    <w:rsid w:val="00194883"/>
    <w:rsid w:val="001A407F"/>
    <w:rsid w:val="001A5AE0"/>
    <w:rsid w:val="001C0EE6"/>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1D5C"/>
    <w:rsid w:val="00213FC5"/>
    <w:rsid w:val="002161F9"/>
    <w:rsid w:val="00220A5E"/>
    <w:rsid w:val="002219E6"/>
    <w:rsid w:val="00223068"/>
    <w:rsid w:val="0023185E"/>
    <w:rsid w:val="002320E6"/>
    <w:rsid w:val="00234D23"/>
    <w:rsid w:val="00240EE6"/>
    <w:rsid w:val="002425A4"/>
    <w:rsid w:val="00245C49"/>
    <w:rsid w:val="0024623E"/>
    <w:rsid w:val="00247F2D"/>
    <w:rsid w:val="00252CCC"/>
    <w:rsid w:val="00256B28"/>
    <w:rsid w:val="002640B5"/>
    <w:rsid w:val="00271D59"/>
    <w:rsid w:val="00274EA9"/>
    <w:rsid w:val="00276A7C"/>
    <w:rsid w:val="00280C61"/>
    <w:rsid w:val="00286212"/>
    <w:rsid w:val="0029529F"/>
    <w:rsid w:val="002A38CA"/>
    <w:rsid w:val="002A4D21"/>
    <w:rsid w:val="002B07E7"/>
    <w:rsid w:val="002B2F91"/>
    <w:rsid w:val="002B3E10"/>
    <w:rsid w:val="002C01C4"/>
    <w:rsid w:val="002C0E8C"/>
    <w:rsid w:val="002C3302"/>
    <w:rsid w:val="002C648F"/>
    <w:rsid w:val="002D2361"/>
    <w:rsid w:val="002E3928"/>
    <w:rsid w:val="002F2A80"/>
    <w:rsid w:val="002F681A"/>
    <w:rsid w:val="002F7E04"/>
    <w:rsid w:val="00300681"/>
    <w:rsid w:val="003028C3"/>
    <w:rsid w:val="003044A4"/>
    <w:rsid w:val="003047D1"/>
    <w:rsid w:val="0030559E"/>
    <w:rsid w:val="00305BFE"/>
    <w:rsid w:val="00310271"/>
    <w:rsid w:val="0031043D"/>
    <w:rsid w:val="00316D34"/>
    <w:rsid w:val="00317115"/>
    <w:rsid w:val="00321455"/>
    <w:rsid w:val="003238DF"/>
    <w:rsid w:val="0032586A"/>
    <w:rsid w:val="00326B55"/>
    <w:rsid w:val="003320FC"/>
    <w:rsid w:val="00351C1E"/>
    <w:rsid w:val="003524EF"/>
    <w:rsid w:val="00366F01"/>
    <w:rsid w:val="00373420"/>
    <w:rsid w:val="003737D4"/>
    <w:rsid w:val="003739E6"/>
    <w:rsid w:val="00374837"/>
    <w:rsid w:val="00377EE1"/>
    <w:rsid w:val="00381561"/>
    <w:rsid w:val="0038183B"/>
    <w:rsid w:val="00384380"/>
    <w:rsid w:val="003958D3"/>
    <w:rsid w:val="00395F67"/>
    <w:rsid w:val="00396F47"/>
    <w:rsid w:val="003A021A"/>
    <w:rsid w:val="003A0958"/>
    <w:rsid w:val="003A7A3C"/>
    <w:rsid w:val="003B44B8"/>
    <w:rsid w:val="003B6D62"/>
    <w:rsid w:val="003B727B"/>
    <w:rsid w:val="003B730E"/>
    <w:rsid w:val="003B7896"/>
    <w:rsid w:val="003C0245"/>
    <w:rsid w:val="003C70C1"/>
    <w:rsid w:val="003C7B91"/>
    <w:rsid w:val="003D725D"/>
    <w:rsid w:val="003E2206"/>
    <w:rsid w:val="003E43C9"/>
    <w:rsid w:val="003E63FE"/>
    <w:rsid w:val="003F0914"/>
    <w:rsid w:val="00400BA3"/>
    <w:rsid w:val="00400BB9"/>
    <w:rsid w:val="00401EB9"/>
    <w:rsid w:val="00420166"/>
    <w:rsid w:val="004235CF"/>
    <w:rsid w:val="00424748"/>
    <w:rsid w:val="004325CE"/>
    <w:rsid w:val="00435035"/>
    <w:rsid w:val="004363E3"/>
    <w:rsid w:val="00437778"/>
    <w:rsid w:val="00440FCC"/>
    <w:rsid w:val="00442743"/>
    <w:rsid w:val="00445FF9"/>
    <w:rsid w:val="004529C8"/>
    <w:rsid w:val="004575D4"/>
    <w:rsid w:val="00457719"/>
    <w:rsid w:val="00457A04"/>
    <w:rsid w:val="00461CDD"/>
    <w:rsid w:val="00462BDA"/>
    <w:rsid w:val="00462D29"/>
    <w:rsid w:val="004631A2"/>
    <w:rsid w:val="00465232"/>
    <w:rsid w:val="00465AA5"/>
    <w:rsid w:val="004678CD"/>
    <w:rsid w:val="004760FD"/>
    <w:rsid w:val="00482D9C"/>
    <w:rsid w:val="0048612C"/>
    <w:rsid w:val="00486DA1"/>
    <w:rsid w:val="00494E1B"/>
    <w:rsid w:val="00495C93"/>
    <w:rsid w:val="00496DD2"/>
    <w:rsid w:val="00497869"/>
    <w:rsid w:val="004A0254"/>
    <w:rsid w:val="004A04FD"/>
    <w:rsid w:val="004A0EF4"/>
    <w:rsid w:val="004A20B9"/>
    <w:rsid w:val="004A22AB"/>
    <w:rsid w:val="004A5042"/>
    <w:rsid w:val="004B5874"/>
    <w:rsid w:val="004B7F15"/>
    <w:rsid w:val="004C00AC"/>
    <w:rsid w:val="004C0269"/>
    <w:rsid w:val="004D480C"/>
    <w:rsid w:val="004D528B"/>
    <w:rsid w:val="004D7659"/>
    <w:rsid w:val="004E2838"/>
    <w:rsid w:val="004E2D55"/>
    <w:rsid w:val="004E2DF5"/>
    <w:rsid w:val="004E43EA"/>
    <w:rsid w:val="004F22CF"/>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45C4C"/>
    <w:rsid w:val="00545D21"/>
    <w:rsid w:val="0054686C"/>
    <w:rsid w:val="00546F98"/>
    <w:rsid w:val="005473D5"/>
    <w:rsid w:val="00552197"/>
    <w:rsid w:val="005537A6"/>
    <w:rsid w:val="00554141"/>
    <w:rsid w:val="005544FD"/>
    <w:rsid w:val="00555404"/>
    <w:rsid w:val="00556280"/>
    <w:rsid w:val="005625F5"/>
    <w:rsid w:val="00562D7C"/>
    <w:rsid w:val="00567D40"/>
    <w:rsid w:val="00570973"/>
    <w:rsid w:val="0057380B"/>
    <w:rsid w:val="00584BAA"/>
    <w:rsid w:val="00593C4C"/>
    <w:rsid w:val="005971D3"/>
    <w:rsid w:val="00597589"/>
    <w:rsid w:val="005A25DD"/>
    <w:rsid w:val="005A2D15"/>
    <w:rsid w:val="005A503A"/>
    <w:rsid w:val="005B0F37"/>
    <w:rsid w:val="005B2B32"/>
    <w:rsid w:val="005B6E90"/>
    <w:rsid w:val="005C015E"/>
    <w:rsid w:val="005C0F5A"/>
    <w:rsid w:val="005C2D7B"/>
    <w:rsid w:val="005C33A3"/>
    <w:rsid w:val="005C5E14"/>
    <w:rsid w:val="005D075C"/>
    <w:rsid w:val="005D0D11"/>
    <w:rsid w:val="005D1DE3"/>
    <w:rsid w:val="005D7902"/>
    <w:rsid w:val="005E0EB9"/>
    <w:rsid w:val="005E2E0D"/>
    <w:rsid w:val="005E4B02"/>
    <w:rsid w:val="00602F86"/>
    <w:rsid w:val="00606E96"/>
    <w:rsid w:val="00612551"/>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55E9"/>
    <w:rsid w:val="00656A11"/>
    <w:rsid w:val="00660116"/>
    <w:rsid w:val="0066125D"/>
    <w:rsid w:val="00661EC6"/>
    <w:rsid w:val="00666482"/>
    <w:rsid w:val="00681E99"/>
    <w:rsid w:val="0068201F"/>
    <w:rsid w:val="00682DD2"/>
    <w:rsid w:val="00683FAC"/>
    <w:rsid w:val="00686641"/>
    <w:rsid w:val="006918CC"/>
    <w:rsid w:val="0069522A"/>
    <w:rsid w:val="00695F42"/>
    <w:rsid w:val="006967BB"/>
    <w:rsid w:val="006B76C3"/>
    <w:rsid w:val="006D0717"/>
    <w:rsid w:val="006D3705"/>
    <w:rsid w:val="006E1C96"/>
    <w:rsid w:val="006E51E1"/>
    <w:rsid w:val="006E5CA8"/>
    <w:rsid w:val="006F28A9"/>
    <w:rsid w:val="006F3418"/>
    <w:rsid w:val="006F7759"/>
    <w:rsid w:val="00701959"/>
    <w:rsid w:val="007024E7"/>
    <w:rsid w:val="00703612"/>
    <w:rsid w:val="00703E18"/>
    <w:rsid w:val="00703E54"/>
    <w:rsid w:val="007043AD"/>
    <w:rsid w:val="00705DD5"/>
    <w:rsid w:val="007134F0"/>
    <w:rsid w:val="00714486"/>
    <w:rsid w:val="007156EF"/>
    <w:rsid w:val="007171FE"/>
    <w:rsid w:val="00717379"/>
    <w:rsid w:val="00717514"/>
    <w:rsid w:val="007178A5"/>
    <w:rsid w:val="00721D5E"/>
    <w:rsid w:val="00723E52"/>
    <w:rsid w:val="00726E85"/>
    <w:rsid w:val="00731AF3"/>
    <w:rsid w:val="00740AC7"/>
    <w:rsid w:val="007412E9"/>
    <w:rsid w:val="00741B49"/>
    <w:rsid w:val="00744F40"/>
    <w:rsid w:val="007500D2"/>
    <w:rsid w:val="00750961"/>
    <w:rsid w:val="00750FD6"/>
    <w:rsid w:val="0075254C"/>
    <w:rsid w:val="007537D7"/>
    <w:rsid w:val="00755010"/>
    <w:rsid w:val="007623A0"/>
    <w:rsid w:val="00762F64"/>
    <w:rsid w:val="007638EA"/>
    <w:rsid w:val="00763EF4"/>
    <w:rsid w:val="0076475E"/>
    <w:rsid w:val="00764BD1"/>
    <w:rsid w:val="007677EC"/>
    <w:rsid w:val="00770A5E"/>
    <w:rsid w:val="00776123"/>
    <w:rsid w:val="00790D86"/>
    <w:rsid w:val="007919DD"/>
    <w:rsid w:val="007924FF"/>
    <w:rsid w:val="00794E3F"/>
    <w:rsid w:val="007A0312"/>
    <w:rsid w:val="007A0DA1"/>
    <w:rsid w:val="007A3EC8"/>
    <w:rsid w:val="007A52F8"/>
    <w:rsid w:val="007A6DBD"/>
    <w:rsid w:val="007B5170"/>
    <w:rsid w:val="007B59A5"/>
    <w:rsid w:val="007B7745"/>
    <w:rsid w:val="007C0D49"/>
    <w:rsid w:val="007C2D9B"/>
    <w:rsid w:val="007C344D"/>
    <w:rsid w:val="007C4B80"/>
    <w:rsid w:val="007C7524"/>
    <w:rsid w:val="007D450B"/>
    <w:rsid w:val="007D5645"/>
    <w:rsid w:val="007E1511"/>
    <w:rsid w:val="007E4E13"/>
    <w:rsid w:val="007E55DD"/>
    <w:rsid w:val="007F10EF"/>
    <w:rsid w:val="007F669A"/>
    <w:rsid w:val="007F7717"/>
    <w:rsid w:val="0080555E"/>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70D"/>
    <w:rsid w:val="00843BA5"/>
    <w:rsid w:val="00845472"/>
    <w:rsid w:val="0084613B"/>
    <w:rsid w:val="00850E11"/>
    <w:rsid w:val="00851F21"/>
    <w:rsid w:val="00853A5C"/>
    <w:rsid w:val="008567BB"/>
    <w:rsid w:val="008638E1"/>
    <w:rsid w:val="0087185E"/>
    <w:rsid w:val="0087496B"/>
    <w:rsid w:val="00877495"/>
    <w:rsid w:val="00880D05"/>
    <w:rsid w:val="00886CF6"/>
    <w:rsid w:val="0089443D"/>
    <w:rsid w:val="008A0ED6"/>
    <w:rsid w:val="008A55C6"/>
    <w:rsid w:val="008B38FF"/>
    <w:rsid w:val="008B6D72"/>
    <w:rsid w:val="008B769E"/>
    <w:rsid w:val="008C0D79"/>
    <w:rsid w:val="008C3985"/>
    <w:rsid w:val="008C4043"/>
    <w:rsid w:val="008D35C8"/>
    <w:rsid w:val="008D5D78"/>
    <w:rsid w:val="008D741D"/>
    <w:rsid w:val="008E01C4"/>
    <w:rsid w:val="008E5DE9"/>
    <w:rsid w:val="008F12F3"/>
    <w:rsid w:val="0090011F"/>
    <w:rsid w:val="009015F6"/>
    <w:rsid w:val="00907CEA"/>
    <w:rsid w:val="009110A4"/>
    <w:rsid w:val="00914AFF"/>
    <w:rsid w:val="009176C8"/>
    <w:rsid w:val="009200A3"/>
    <w:rsid w:val="00920389"/>
    <w:rsid w:val="009227B3"/>
    <w:rsid w:val="00922E9D"/>
    <w:rsid w:val="00923A8D"/>
    <w:rsid w:val="009329CD"/>
    <w:rsid w:val="0094135E"/>
    <w:rsid w:val="00941B78"/>
    <w:rsid w:val="009421C4"/>
    <w:rsid w:val="0094730E"/>
    <w:rsid w:val="00950001"/>
    <w:rsid w:val="00951B43"/>
    <w:rsid w:val="0095400E"/>
    <w:rsid w:val="00955EBF"/>
    <w:rsid w:val="00957520"/>
    <w:rsid w:val="00962148"/>
    <w:rsid w:val="00962FF6"/>
    <w:rsid w:val="0096312F"/>
    <w:rsid w:val="00963B94"/>
    <w:rsid w:val="009643B4"/>
    <w:rsid w:val="00965D77"/>
    <w:rsid w:val="00967A7A"/>
    <w:rsid w:val="00970261"/>
    <w:rsid w:val="00972106"/>
    <w:rsid w:val="0097491B"/>
    <w:rsid w:val="009762D3"/>
    <w:rsid w:val="0097697C"/>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E274F"/>
    <w:rsid w:val="009F19DF"/>
    <w:rsid w:val="009F2929"/>
    <w:rsid w:val="009F4F1D"/>
    <w:rsid w:val="009F70BD"/>
    <w:rsid w:val="00A00DE7"/>
    <w:rsid w:val="00A049E2"/>
    <w:rsid w:val="00A04C54"/>
    <w:rsid w:val="00A05DEE"/>
    <w:rsid w:val="00A11F92"/>
    <w:rsid w:val="00A22F75"/>
    <w:rsid w:val="00A26AC3"/>
    <w:rsid w:val="00A31B84"/>
    <w:rsid w:val="00A3398B"/>
    <w:rsid w:val="00A37CFE"/>
    <w:rsid w:val="00A40946"/>
    <w:rsid w:val="00A613CC"/>
    <w:rsid w:val="00A621BC"/>
    <w:rsid w:val="00A65456"/>
    <w:rsid w:val="00A763E7"/>
    <w:rsid w:val="00A77876"/>
    <w:rsid w:val="00A81377"/>
    <w:rsid w:val="00A87A54"/>
    <w:rsid w:val="00A90736"/>
    <w:rsid w:val="00A93393"/>
    <w:rsid w:val="00AA02F6"/>
    <w:rsid w:val="00AA0D57"/>
    <w:rsid w:val="00AB025D"/>
    <w:rsid w:val="00AB1444"/>
    <w:rsid w:val="00AC246F"/>
    <w:rsid w:val="00AC6240"/>
    <w:rsid w:val="00AC7DFF"/>
    <w:rsid w:val="00AD0F1D"/>
    <w:rsid w:val="00AD571B"/>
    <w:rsid w:val="00AD5B9F"/>
    <w:rsid w:val="00AD6482"/>
    <w:rsid w:val="00AE355A"/>
    <w:rsid w:val="00AE4730"/>
    <w:rsid w:val="00AE5933"/>
    <w:rsid w:val="00AF6165"/>
    <w:rsid w:val="00AF73E9"/>
    <w:rsid w:val="00B008BF"/>
    <w:rsid w:val="00B010F5"/>
    <w:rsid w:val="00B04E79"/>
    <w:rsid w:val="00B1237F"/>
    <w:rsid w:val="00B14A3F"/>
    <w:rsid w:val="00B23CB8"/>
    <w:rsid w:val="00B278B8"/>
    <w:rsid w:val="00B31916"/>
    <w:rsid w:val="00B32982"/>
    <w:rsid w:val="00B412D0"/>
    <w:rsid w:val="00B41F85"/>
    <w:rsid w:val="00B42635"/>
    <w:rsid w:val="00B42EFD"/>
    <w:rsid w:val="00B43370"/>
    <w:rsid w:val="00B44158"/>
    <w:rsid w:val="00B469E4"/>
    <w:rsid w:val="00B5439B"/>
    <w:rsid w:val="00B56B09"/>
    <w:rsid w:val="00B57F19"/>
    <w:rsid w:val="00B601FA"/>
    <w:rsid w:val="00B613BE"/>
    <w:rsid w:val="00B64A88"/>
    <w:rsid w:val="00B6511F"/>
    <w:rsid w:val="00B6575E"/>
    <w:rsid w:val="00B6712C"/>
    <w:rsid w:val="00B73C8D"/>
    <w:rsid w:val="00B82A95"/>
    <w:rsid w:val="00B84A02"/>
    <w:rsid w:val="00B85C98"/>
    <w:rsid w:val="00B90DA6"/>
    <w:rsid w:val="00B92EE8"/>
    <w:rsid w:val="00B97AFD"/>
    <w:rsid w:val="00BA0C70"/>
    <w:rsid w:val="00BA2CC6"/>
    <w:rsid w:val="00BA2D41"/>
    <w:rsid w:val="00BA3AC9"/>
    <w:rsid w:val="00BA4143"/>
    <w:rsid w:val="00BA5B1A"/>
    <w:rsid w:val="00BB219B"/>
    <w:rsid w:val="00BB5458"/>
    <w:rsid w:val="00BB7912"/>
    <w:rsid w:val="00BC19BA"/>
    <w:rsid w:val="00BC1CC0"/>
    <w:rsid w:val="00BC2C82"/>
    <w:rsid w:val="00BD35A2"/>
    <w:rsid w:val="00BD5752"/>
    <w:rsid w:val="00BD60B5"/>
    <w:rsid w:val="00BD7275"/>
    <w:rsid w:val="00BE28B7"/>
    <w:rsid w:val="00BE3FE9"/>
    <w:rsid w:val="00BE7FC6"/>
    <w:rsid w:val="00BF0243"/>
    <w:rsid w:val="00BF19D8"/>
    <w:rsid w:val="00BF1AAE"/>
    <w:rsid w:val="00BF2195"/>
    <w:rsid w:val="00C03AB7"/>
    <w:rsid w:val="00C03FF2"/>
    <w:rsid w:val="00C04E70"/>
    <w:rsid w:val="00C05BC2"/>
    <w:rsid w:val="00C10313"/>
    <w:rsid w:val="00C1181C"/>
    <w:rsid w:val="00C1403A"/>
    <w:rsid w:val="00C14B5D"/>
    <w:rsid w:val="00C16713"/>
    <w:rsid w:val="00C1768F"/>
    <w:rsid w:val="00C20D43"/>
    <w:rsid w:val="00C219B7"/>
    <w:rsid w:val="00C22E7D"/>
    <w:rsid w:val="00C22F31"/>
    <w:rsid w:val="00C23A23"/>
    <w:rsid w:val="00C24E4A"/>
    <w:rsid w:val="00C309DD"/>
    <w:rsid w:val="00C32235"/>
    <w:rsid w:val="00C338CD"/>
    <w:rsid w:val="00C3645F"/>
    <w:rsid w:val="00C36DFD"/>
    <w:rsid w:val="00C437FE"/>
    <w:rsid w:val="00C46828"/>
    <w:rsid w:val="00C519BC"/>
    <w:rsid w:val="00C54BED"/>
    <w:rsid w:val="00C54DD1"/>
    <w:rsid w:val="00C570E1"/>
    <w:rsid w:val="00C60411"/>
    <w:rsid w:val="00C604AF"/>
    <w:rsid w:val="00C64E73"/>
    <w:rsid w:val="00C66249"/>
    <w:rsid w:val="00C71857"/>
    <w:rsid w:val="00C77191"/>
    <w:rsid w:val="00C81BA7"/>
    <w:rsid w:val="00C85FF6"/>
    <w:rsid w:val="00C87564"/>
    <w:rsid w:val="00CA10C2"/>
    <w:rsid w:val="00CA423F"/>
    <w:rsid w:val="00CB1608"/>
    <w:rsid w:val="00CB3785"/>
    <w:rsid w:val="00CB5069"/>
    <w:rsid w:val="00CC0FDD"/>
    <w:rsid w:val="00CC1528"/>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5F4E"/>
    <w:rsid w:val="00D17439"/>
    <w:rsid w:val="00D22917"/>
    <w:rsid w:val="00D26F72"/>
    <w:rsid w:val="00D32EFB"/>
    <w:rsid w:val="00D360C5"/>
    <w:rsid w:val="00D409A8"/>
    <w:rsid w:val="00D42D9A"/>
    <w:rsid w:val="00D50A92"/>
    <w:rsid w:val="00D55D70"/>
    <w:rsid w:val="00D5610D"/>
    <w:rsid w:val="00D576D7"/>
    <w:rsid w:val="00D6278F"/>
    <w:rsid w:val="00D75448"/>
    <w:rsid w:val="00D756FD"/>
    <w:rsid w:val="00D75C33"/>
    <w:rsid w:val="00D821AE"/>
    <w:rsid w:val="00D9009B"/>
    <w:rsid w:val="00D922F6"/>
    <w:rsid w:val="00D96987"/>
    <w:rsid w:val="00DA423D"/>
    <w:rsid w:val="00DA514C"/>
    <w:rsid w:val="00DA667C"/>
    <w:rsid w:val="00DA7301"/>
    <w:rsid w:val="00DB136E"/>
    <w:rsid w:val="00DB3D33"/>
    <w:rsid w:val="00DB4FE6"/>
    <w:rsid w:val="00DC061F"/>
    <w:rsid w:val="00DC39C5"/>
    <w:rsid w:val="00DC3EF3"/>
    <w:rsid w:val="00DC493E"/>
    <w:rsid w:val="00DC63C0"/>
    <w:rsid w:val="00DD748D"/>
    <w:rsid w:val="00DE2617"/>
    <w:rsid w:val="00DE3290"/>
    <w:rsid w:val="00DE4686"/>
    <w:rsid w:val="00DE7CAE"/>
    <w:rsid w:val="00DF115D"/>
    <w:rsid w:val="00DF1E02"/>
    <w:rsid w:val="00DF5D78"/>
    <w:rsid w:val="00DF6C35"/>
    <w:rsid w:val="00DF6CCB"/>
    <w:rsid w:val="00E0109B"/>
    <w:rsid w:val="00E068FD"/>
    <w:rsid w:val="00E13554"/>
    <w:rsid w:val="00E13977"/>
    <w:rsid w:val="00E158C0"/>
    <w:rsid w:val="00E15CC8"/>
    <w:rsid w:val="00E17B6F"/>
    <w:rsid w:val="00E22E74"/>
    <w:rsid w:val="00E249E2"/>
    <w:rsid w:val="00E25950"/>
    <w:rsid w:val="00E4127A"/>
    <w:rsid w:val="00E42C8D"/>
    <w:rsid w:val="00E43D28"/>
    <w:rsid w:val="00E45703"/>
    <w:rsid w:val="00E463D4"/>
    <w:rsid w:val="00E50BC4"/>
    <w:rsid w:val="00E54EC0"/>
    <w:rsid w:val="00E729B6"/>
    <w:rsid w:val="00E73B5F"/>
    <w:rsid w:val="00E761F7"/>
    <w:rsid w:val="00E829DC"/>
    <w:rsid w:val="00E83506"/>
    <w:rsid w:val="00E85CF7"/>
    <w:rsid w:val="00E90502"/>
    <w:rsid w:val="00E91598"/>
    <w:rsid w:val="00E96DD1"/>
    <w:rsid w:val="00EA0CB3"/>
    <w:rsid w:val="00EA1E0B"/>
    <w:rsid w:val="00EA5F56"/>
    <w:rsid w:val="00EA7B9E"/>
    <w:rsid w:val="00EC0220"/>
    <w:rsid w:val="00EC2860"/>
    <w:rsid w:val="00EC2992"/>
    <w:rsid w:val="00EC3E2E"/>
    <w:rsid w:val="00ED44E6"/>
    <w:rsid w:val="00ED749C"/>
    <w:rsid w:val="00EE0FB7"/>
    <w:rsid w:val="00EE188E"/>
    <w:rsid w:val="00EE3523"/>
    <w:rsid w:val="00EE69AF"/>
    <w:rsid w:val="00EE6D91"/>
    <w:rsid w:val="00EF3A04"/>
    <w:rsid w:val="00EF421D"/>
    <w:rsid w:val="00EF4FDE"/>
    <w:rsid w:val="00F12C03"/>
    <w:rsid w:val="00F201A1"/>
    <w:rsid w:val="00F20C2D"/>
    <w:rsid w:val="00F21AFE"/>
    <w:rsid w:val="00F236B2"/>
    <w:rsid w:val="00F25A3F"/>
    <w:rsid w:val="00F27917"/>
    <w:rsid w:val="00F3241A"/>
    <w:rsid w:val="00F33A78"/>
    <w:rsid w:val="00F33E81"/>
    <w:rsid w:val="00F43692"/>
    <w:rsid w:val="00F44D38"/>
    <w:rsid w:val="00F45C2C"/>
    <w:rsid w:val="00F4795C"/>
    <w:rsid w:val="00F50281"/>
    <w:rsid w:val="00F50A50"/>
    <w:rsid w:val="00F50EB0"/>
    <w:rsid w:val="00F51344"/>
    <w:rsid w:val="00F529AF"/>
    <w:rsid w:val="00F54018"/>
    <w:rsid w:val="00F54DC8"/>
    <w:rsid w:val="00F56D0D"/>
    <w:rsid w:val="00F60324"/>
    <w:rsid w:val="00F61203"/>
    <w:rsid w:val="00F641A7"/>
    <w:rsid w:val="00F7205E"/>
    <w:rsid w:val="00F72A72"/>
    <w:rsid w:val="00F77085"/>
    <w:rsid w:val="00F8517C"/>
    <w:rsid w:val="00F85A28"/>
    <w:rsid w:val="00F91303"/>
    <w:rsid w:val="00F96FDC"/>
    <w:rsid w:val="00F979F9"/>
    <w:rsid w:val="00FA27FD"/>
    <w:rsid w:val="00FA2943"/>
    <w:rsid w:val="00FA6742"/>
    <w:rsid w:val="00FB2AB6"/>
    <w:rsid w:val="00FB41E4"/>
    <w:rsid w:val="00FB430F"/>
    <w:rsid w:val="00FB54F9"/>
    <w:rsid w:val="00FB63C1"/>
    <w:rsid w:val="00FB6674"/>
    <w:rsid w:val="00FC125E"/>
    <w:rsid w:val="00FC38B3"/>
    <w:rsid w:val="00FC58C8"/>
    <w:rsid w:val="00FC7BD6"/>
    <w:rsid w:val="00FC7D0D"/>
    <w:rsid w:val="00FD42C5"/>
    <w:rsid w:val="00FD43C9"/>
    <w:rsid w:val="00FD5531"/>
    <w:rsid w:val="00FE282A"/>
    <w:rsid w:val="00FE3147"/>
    <w:rsid w:val="00FE36D4"/>
    <w:rsid w:val="00FE629C"/>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cnbc.com/2024/09/27/pce-inflation-august-2024.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pnews.com/article/interest-rates-inflation-prices-federal-reserve-economy-0283bc6f92e9f9920094b78d821df22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sj.com/market-data/quotes/index/SPX/advanced-cha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nbc.com/2024/09/27/gold-silver-head-for-weekly-gains-on-us-rate-cut-momentum.html"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2.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3.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F4E3A-1661-403C-BC2D-EE0D155A9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1352</Words>
  <Characters>7050</Characters>
  <Application>Microsoft Office Word</Application>
  <DocSecurity>0</DocSecurity>
  <Lines>153</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2</cp:revision>
  <cp:lastPrinted>2024-09-04T20:23:00Z</cp:lastPrinted>
  <dcterms:created xsi:type="dcterms:W3CDTF">2024-10-02T18:05:00Z</dcterms:created>
  <dcterms:modified xsi:type="dcterms:W3CDTF">2024-10-02T18:05:00Z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