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F4777" w14:textId="4CF027D2" w:rsidR="00CE7DF2" w:rsidRPr="00F65C37" w:rsidRDefault="00116740" w:rsidP="00BF0243">
      <w:pPr>
        <w:rPr>
          <w:rFonts w:eastAsia="Times New Roman" w:cstheme="minorHAnsi"/>
          <w:sz w:val="20"/>
          <w:szCs w:val="20"/>
        </w:rPr>
      </w:pPr>
      <w:bookmarkStart w:id="0" w:name="_Hlk33428732"/>
      <w:bookmarkEnd w:id="0"/>
      <w:r w:rsidRPr="00F65C37">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F65C37">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F65C37">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F51131"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F65C37" w:rsidRDefault="00CE7DF2" w:rsidP="00BF0243">
      <w:pPr>
        <w:shd w:val="clear" w:color="auto" w:fill="FFFFFF"/>
        <w:rPr>
          <w:rFonts w:eastAsia="Times New Roman" w:cstheme="minorHAnsi"/>
          <w:b/>
          <w:bCs/>
          <w:color w:val="000000"/>
          <w:sz w:val="32"/>
          <w:szCs w:val="32"/>
        </w:rPr>
      </w:pPr>
    </w:p>
    <w:p w14:paraId="498CF986" w14:textId="7AD9F3F7" w:rsidR="00310271" w:rsidRPr="00F65C37" w:rsidRDefault="00C033C8" w:rsidP="00BF0243">
      <w:pPr>
        <w:ind w:left="720"/>
        <w:rPr>
          <w:rFonts w:eastAsia="Proxima Nova Light" w:cstheme="minorHAnsi"/>
          <w:color w:val="005EA4"/>
          <w:sz w:val="44"/>
          <w:szCs w:val="44"/>
        </w:rPr>
      </w:pPr>
      <w:r>
        <w:rPr>
          <w:rFonts w:eastAsia="Times New Roman" w:cstheme="minorHAnsi"/>
          <w:b/>
          <w:bCs/>
          <w:color w:val="005EA4"/>
          <w:sz w:val="44"/>
          <w:szCs w:val="44"/>
        </w:rPr>
        <w:t>May</w:t>
      </w:r>
      <w:r w:rsidR="00CB424D" w:rsidRPr="00F65C37">
        <w:rPr>
          <w:rFonts w:eastAsia="Times New Roman" w:cstheme="minorHAnsi"/>
          <w:b/>
          <w:bCs/>
          <w:color w:val="005EA4"/>
          <w:sz w:val="44"/>
          <w:szCs w:val="44"/>
        </w:rPr>
        <w:t xml:space="preserve"> </w:t>
      </w:r>
      <w:r w:rsidR="00C309DD" w:rsidRPr="00F65C37">
        <w:rPr>
          <w:rFonts w:eastAsia="Times New Roman" w:cstheme="minorHAnsi"/>
          <w:b/>
          <w:bCs/>
          <w:color w:val="005EA4"/>
          <w:sz w:val="44"/>
          <w:szCs w:val="44"/>
        </w:rPr>
        <w:t>202</w:t>
      </w:r>
      <w:r w:rsidR="00805E10" w:rsidRPr="00F65C37">
        <w:rPr>
          <w:rFonts w:eastAsia="Times New Roman" w:cstheme="minorHAnsi"/>
          <w:b/>
          <w:bCs/>
          <w:color w:val="005EA4"/>
          <w:sz w:val="44"/>
          <w:szCs w:val="44"/>
        </w:rPr>
        <w:t>5</w:t>
      </w:r>
      <w:r w:rsidR="00CE7DF2" w:rsidRPr="00F65C37">
        <w:rPr>
          <w:rFonts w:eastAsia="Times New Roman" w:cstheme="minorHAnsi"/>
          <w:b/>
          <w:bCs/>
          <w:color w:val="005EA4"/>
          <w:sz w:val="44"/>
          <w:szCs w:val="44"/>
        </w:rPr>
        <w:t xml:space="preserve"> Market </w:t>
      </w:r>
      <w:r w:rsidR="00834733" w:rsidRPr="00F65C37">
        <w:rPr>
          <w:rFonts w:eastAsia="Times New Roman" w:cstheme="minorHAnsi"/>
          <w:b/>
          <w:bCs/>
          <w:color w:val="005EA4"/>
          <w:sz w:val="44"/>
          <w:szCs w:val="44"/>
        </w:rPr>
        <w:t>Recap</w:t>
      </w:r>
      <w:r w:rsidR="00CE7DF2" w:rsidRPr="00F65C37">
        <w:rPr>
          <w:rFonts w:eastAsia="Times New Roman" w:cstheme="minorHAnsi"/>
          <w:b/>
          <w:bCs/>
          <w:color w:val="005EA4"/>
          <w:sz w:val="44"/>
          <w:szCs w:val="44"/>
        </w:rPr>
        <w:t xml:space="preserve"> </w:t>
      </w:r>
    </w:p>
    <w:p w14:paraId="498CF98A" w14:textId="77777777" w:rsidR="00FD5531" w:rsidRPr="00F65C37" w:rsidRDefault="001C50E7" w:rsidP="00BF0243">
      <w:pPr>
        <w:pStyle w:val="BodyText"/>
        <w:ind w:left="0" w:right="730"/>
        <w:rPr>
          <w:rFonts w:asciiTheme="minorHAnsi" w:hAnsiTheme="minorHAnsi" w:cstheme="minorHAnsi"/>
          <w:color w:val="0070C0"/>
          <w:sz w:val="32"/>
        </w:rPr>
        <w:sectPr w:rsidR="00FD5531" w:rsidRPr="00F65C37" w:rsidSect="00FC7D0D">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F65C37">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B00A42"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Default="00163EA8" w:rsidP="00163EA8"/>
    <w:p w14:paraId="36067B50" w14:textId="5432D7D4" w:rsidR="00454199" w:rsidRPr="007017CA" w:rsidRDefault="00454199" w:rsidP="00454199">
      <w:pPr>
        <w:rPr>
          <w:color w:val="58595B"/>
        </w:rPr>
      </w:pPr>
      <w:r w:rsidRPr="007017CA">
        <w:rPr>
          <w:color w:val="58595B"/>
        </w:rPr>
        <w:t>The markets rebounded with a bang in May as investors began to accept a new tariff-driven reality. The S&amp;P 500® (SPX) and the NASDAQ Composite Index (COMP) delivered their best months since 2023. Inflation also fell slightly. The second reading of US growth showed a pullback</w:t>
      </w:r>
      <w:proofErr w:type="gramStart"/>
      <w:r w:rsidRPr="007017CA">
        <w:rPr>
          <w:color w:val="58595B"/>
        </w:rPr>
        <w:t>, most</w:t>
      </w:r>
      <w:proofErr w:type="gramEnd"/>
      <w:r w:rsidRPr="007017CA">
        <w:rPr>
          <w:color w:val="58595B"/>
        </w:rPr>
        <w:t xml:space="preserve"> worrisome in consumer spending. Minutes of the May Federal Reserve (Fed) meeting </w:t>
      </w:r>
      <w:proofErr w:type="gramStart"/>
      <w:r w:rsidR="004B30D4">
        <w:rPr>
          <w:color w:val="58595B"/>
        </w:rPr>
        <w:t>reveal</w:t>
      </w:r>
      <w:proofErr w:type="gramEnd"/>
      <w:r w:rsidRPr="007017CA">
        <w:rPr>
          <w:color w:val="58595B"/>
        </w:rPr>
        <w:t xml:space="preserve"> high levels of anxiety and uncertainty driven by the "evolving" nature of the administration's trade policies.</w:t>
      </w:r>
    </w:p>
    <w:p w14:paraId="31333255" w14:textId="0F5CC130" w:rsidR="00C83CC2" w:rsidRDefault="00B52F08" w:rsidP="00C83CC2">
      <w:pPr>
        <w:pStyle w:val="Heading2"/>
        <w:rPr>
          <w:rFonts w:asciiTheme="minorHAnsi" w:hAnsiTheme="minorHAnsi" w:cstheme="minorHAnsi"/>
          <w:color w:val="005EA4"/>
          <w:sz w:val="28"/>
          <w:szCs w:val="28"/>
        </w:rPr>
      </w:pPr>
      <w:r>
        <w:rPr>
          <w:rFonts w:asciiTheme="minorHAnsi" w:hAnsiTheme="minorHAnsi" w:cstheme="minorHAnsi"/>
          <w:color w:val="005EA4"/>
          <w:sz w:val="28"/>
          <w:szCs w:val="28"/>
        </w:rPr>
        <w:t xml:space="preserve">Market Rebound in May </w:t>
      </w:r>
    </w:p>
    <w:p w14:paraId="62BFEDD9" w14:textId="77777777" w:rsidR="009A02EB" w:rsidRPr="009A02EB" w:rsidRDefault="009A02EB" w:rsidP="009A02EB"/>
    <w:p w14:paraId="4F4140CB" w14:textId="77777777" w:rsidR="00CA77B7" w:rsidRPr="004B30D4" w:rsidRDefault="00A5537B" w:rsidP="00A5537B">
      <w:pPr>
        <w:rPr>
          <w:color w:val="58595B"/>
        </w:rPr>
      </w:pPr>
      <w:r w:rsidRPr="004B30D4">
        <w:rPr>
          <w:color w:val="58595B"/>
        </w:rPr>
        <w:t>The markets bounced back decisively in May. The COMP and the SPX gained 9.6% and 6.2% respectively, marking their best months since November 2023. The Dow Jones Industrial Average® (DJIA) also added ground, gaining 3.9%.</w:t>
      </w:r>
    </w:p>
    <w:p w14:paraId="7F555954" w14:textId="72B61B46" w:rsidR="00A5537B" w:rsidRPr="004B30D4" w:rsidRDefault="00A5537B" w:rsidP="00A5537B">
      <w:pPr>
        <w:rPr>
          <w:color w:val="58595B"/>
        </w:rPr>
      </w:pPr>
      <w:r w:rsidRPr="004B30D4">
        <w:rPr>
          <w:color w:val="58595B"/>
        </w:rPr>
        <w:t xml:space="preserve"> </w:t>
      </w:r>
    </w:p>
    <w:p w14:paraId="0850D5B1" w14:textId="77777777" w:rsidR="00A5537B" w:rsidRPr="004B30D4" w:rsidRDefault="00A5537B" w:rsidP="00A5537B">
      <w:pPr>
        <w:rPr>
          <w:color w:val="58595B"/>
        </w:rPr>
      </w:pPr>
      <w:r w:rsidRPr="004B30D4">
        <w:rPr>
          <w:color w:val="58595B"/>
        </w:rPr>
        <w:t>Investors were likely buoyed in May by the hope of a trade deal between the US and the UK, although that was likely overshadowed by the news of stalled talks with China, by far the US's most important tariff-related trading partner. Investors also faced a new wave of uncertainty surrounding the fundamental legality of the administration's recent trade actions, with the Court of International Trade halting most of their tariff actions.</w:t>
      </w:r>
    </w:p>
    <w:p w14:paraId="0D18D738" w14:textId="77777777" w:rsidR="00CA77B7" w:rsidRPr="004B30D4" w:rsidRDefault="00CA77B7" w:rsidP="00A5537B">
      <w:pPr>
        <w:rPr>
          <w:color w:val="58595B"/>
        </w:rPr>
      </w:pPr>
    </w:p>
    <w:p w14:paraId="2022A99D" w14:textId="77777777" w:rsidR="00A5537B" w:rsidRPr="004B30D4" w:rsidRDefault="00A5537B" w:rsidP="00A5537B">
      <w:pPr>
        <w:rPr>
          <w:color w:val="58595B"/>
        </w:rPr>
      </w:pPr>
      <w:r w:rsidRPr="004B30D4">
        <w:rPr>
          <w:color w:val="58595B"/>
        </w:rPr>
        <w:t xml:space="preserve">May's gains, despite increasing uncertainty and whipsaw tariff messaging from the administration, appear to indicate that investors are simply accepting that, at least for now, this is the tariff-driven investing environment we all find ourselves in. </w:t>
      </w:r>
    </w:p>
    <w:p w14:paraId="1BC070DC" w14:textId="77777777" w:rsidR="00CA77B7" w:rsidRDefault="00CA77B7" w:rsidP="00A5537B"/>
    <w:p w14:paraId="6CD1BC5B" w14:textId="77777777" w:rsidR="00A5537B" w:rsidRDefault="00A5537B" w:rsidP="00CA77B7">
      <w:pPr>
        <w:jc w:val="center"/>
      </w:pPr>
      <w:r>
        <w:rPr>
          <w:noProof/>
        </w:rPr>
        <w:drawing>
          <wp:inline distT="0" distB="0" distL="0" distR="0" wp14:anchorId="72D0C1B5" wp14:editId="4DA42F18">
            <wp:extent cx="5943600" cy="3319145"/>
            <wp:effectExtent l="19050" t="19050" r="19050" b="14605"/>
            <wp:docPr id="1154462738" name="Picture 1" descr="A graph of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462738" name="Picture 1" descr="A graph of a stock market&#10;&#10;AI-generated content may be incorrect."/>
                    <pic:cNvPicPr/>
                  </pic:nvPicPr>
                  <pic:blipFill>
                    <a:blip r:embed="rId18">
                      <a:extLst>
                        <a:ext uri="{BEBA8EAE-BF5A-486C-A8C5-ECC9F3942E4B}">
                          <a14:imgProps xmlns:a14="http://schemas.microsoft.com/office/drawing/2010/main">
                            <a14:imgLayer r:embed="rId19">
                              <a14:imgEffect>
                                <a14:sharpenSoften amount="25000"/>
                              </a14:imgEffect>
                            </a14:imgLayer>
                          </a14:imgProps>
                        </a:ext>
                      </a:extLst>
                    </a:blip>
                    <a:stretch>
                      <a:fillRect/>
                    </a:stretch>
                  </pic:blipFill>
                  <pic:spPr>
                    <a:xfrm>
                      <a:off x="0" y="0"/>
                      <a:ext cx="5943600" cy="3319145"/>
                    </a:xfrm>
                    <a:prstGeom prst="rect">
                      <a:avLst/>
                    </a:prstGeom>
                    <a:ln>
                      <a:solidFill>
                        <a:schemeClr val="accent1"/>
                      </a:solidFill>
                    </a:ln>
                  </pic:spPr>
                </pic:pic>
              </a:graphicData>
            </a:graphic>
          </wp:inline>
        </w:drawing>
      </w:r>
    </w:p>
    <w:p w14:paraId="4533E479" w14:textId="77777777" w:rsidR="00A5537B" w:rsidRDefault="00A5537B" w:rsidP="00A5537B">
      <w:pPr>
        <w:jc w:val="center"/>
      </w:pPr>
      <w:r w:rsidRPr="007E6DA0">
        <w:t xml:space="preserve">Source: </w:t>
      </w:r>
      <w:hyperlink r:id="rId20" w:history="1">
        <w:r w:rsidRPr="007E6DA0">
          <w:rPr>
            <w:rStyle w:val="Hyperlink"/>
          </w:rPr>
          <w:t>Wall Street Journal</w:t>
        </w:r>
      </w:hyperlink>
    </w:p>
    <w:p w14:paraId="7B8E8A44" w14:textId="77777777" w:rsidR="00061AE7" w:rsidRDefault="00061AE7" w:rsidP="00061AE7"/>
    <w:p w14:paraId="15D95EDD" w14:textId="77777777" w:rsidR="00061AE7" w:rsidRPr="00061AE7" w:rsidRDefault="00061AE7" w:rsidP="00061AE7"/>
    <w:p w14:paraId="1446CB99" w14:textId="536C40EF" w:rsidR="00EA120E" w:rsidRPr="00FF2450" w:rsidRDefault="00123FD9" w:rsidP="00EA120E">
      <w:pPr>
        <w:pStyle w:val="Heading2"/>
        <w:rPr>
          <w:rFonts w:asciiTheme="minorHAnsi" w:hAnsiTheme="minorHAnsi" w:cstheme="minorHAnsi"/>
          <w:color w:val="005EA4"/>
        </w:rPr>
      </w:pPr>
      <w:r>
        <w:rPr>
          <w:rFonts w:asciiTheme="minorHAnsi" w:hAnsiTheme="minorHAnsi" w:cstheme="minorHAnsi"/>
          <w:color w:val="005EA4"/>
        </w:rPr>
        <w:lastRenderedPageBreak/>
        <w:t>Inflation Falls in April, but Tariffs Loom</w:t>
      </w:r>
    </w:p>
    <w:p w14:paraId="4598C3A3" w14:textId="77777777" w:rsidR="009A02EB" w:rsidRPr="009A02EB" w:rsidRDefault="009A02EB" w:rsidP="009A02EB"/>
    <w:p w14:paraId="5F0E202E" w14:textId="77777777" w:rsidR="006732D9" w:rsidRPr="004B30D4" w:rsidRDefault="006732D9" w:rsidP="006732D9">
      <w:pPr>
        <w:rPr>
          <w:color w:val="58595B"/>
        </w:rPr>
      </w:pPr>
      <w:r w:rsidRPr="004B30D4">
        <w:rPr>
          <w:color w:val="58595B"/>
        </w:rPr>
        <w:t>Inflation dropped slightly in April, according to the latest data from the Bureau of Economic Analysis. The PCE (personal consumption expenditures price index) increased just 0.1%, bringing the annual inflation rate to 2.1%, the slowest inflation rate in 2025. The monthly reading was in line with Dow Jones forecasts while the annual figure was slightly lower. The Fed tends to prefer PCE as an inflation gauge becomes it includes broader coverage and dynamic weighting.</w:t>
      </w:r>
    </w:p>
    <w:p w14:paraId="0590A9C6" w14:textId="77777777" w:rsidR="006732D9" w:rsidRPr="004B30D4" w:rsidRDefault="006732D9" w:rsidP="006732D9">
      <w:pPr>
        <w:rPr>
          <w:color w:val="58595B"/>
        </w:rPr>
      </w:pPr>
    </w:p>
    <w:p w14:paraId="3BF57C4C" w14:textId="77777777" w:rsidR="006732D9" w:rsidRPr="004B30D4" w:rsidRDefault="006732D9" w:rsidP="006732D9">
      <w:pPr>
        <w:rPr>
          <w:color w:val="58595B"/>
        </w:rPr>
      </w:pPr>
      <w:r w:rsidRPr="004B30D4">
        <w:rPr>
          <w:color w:val="58595B"/>
        </w:rPr>
        <w:t>Excluding food and energy, the core inflation rate was 0.1% for the month and 2.5% compared to a year ago. The monthly number hit estimates while the annual number was slightly below estimates. The Fed – and other central bankers – believe core inflation numbers are better representatives of long-term trends.</w:t>
      </w:r>
    </w:p>
    <w:p w14:paraId="085BD6C6" w14:textId="77777777" w:rsidR="006732D9" w:rsidRPr="004B30D4" w:rsidRDefault="006732D9" w:rsidP="006732D9">
      <w:pPr>
        <w:rPr>
          <w:color w:val="58595B"/>
        </w:rPr>
      </w:pPr>
    </w:p>
    <w:p w14:paraId="53AE458D" w14:textId="77777777" w:rsidR="006732D9" w:rsidRPr="004B30D4" w:rsidRDefault="006732D9" w:rsidP="006732D9">
      <w:pPr>
        <w:rPr>
          <w:color w:val="58595B"/>
        </w:rPr>
      </w:pPr>
      <w:r w:rsidRPr="004B30D4">
        <w:rPr>
          <w:color w:val="58595B"/>
        </w:rPr>
        <w:t>Consumer spending– the main driver of the US economy, accounting for 75% of all economic activity – slowed sharply in April, posting just a 0.2% increase, significantly off the 0.7% rate set in March but still in line with expectations. Additional consumer reticence was reflected in the saving rate, which jumped to 4.9%, the highest level in over a year. While saving can be positive from a personal finance perspective, excessive saving is a drag on economic growth.</w:t>
      </w:r>
    </w:p>
    <w:p w14:paraId="4CCEE834" w14:textId="77777777" w:rsidR="006732D9" w:rsidRPr="004B30D4" w:rsidRDefault="006732D9" w:rsidP="006732D9">
      <w:pPr>
        <w:rPr>
          <w:color w:val="58595B"/>
        </w:rPr>
      </w:pPr>
    </w:p>
    <w:p w14:paraId="5FAF192C" w14:textId="77777777" w:rsidR="006732D9" w:rsidRDefault="006732D9" w:rsidP="006732D9">
      <w:r w:rsidRPr="004B30D4">
        <w:rPr>
          <w:color w:val="58595B"/>
        </w:rPr>
        <w:t>Despite the positive inflation results in April, many believe that as tariffs are passed on to consumers, inflation – particularly core inflation – will surge, with some looking for a peak in the core number of around 3.5%.</w:t>
      </w:r>
      <w:r>
        <w:t xml:space="preserve"> </w:t>
      </w:r>
      <w:hyperlink r:id="rId21" w:history="1">
        <w:r w:rsidRPr="007C71C4">
          <w:rPr>
            <w:rStyle w:val="Hyperlink"/>
          </w:rPr>
          <w:t>CNBC</w:t>
        </w:r>
      </w:hyperlink>
    </w:p>
    <w:p w14:paraId="1CD1F46F" w14:textId="5E0C793E" w:rsidR="0057622E" w:rsidRDefault="009F1391" w:rsidP="0057622E">
      <w:pPr>
        <w:pStyle w:val="Heading2"/>
        <w:rPr>
          <w:rFonts w:asciiTheme="minorHAnsi" w:hAnsiTheme="minorHAnsi" w:cstheme="minorHAnsi"/>
        </w:rPr>
      </w:pPr>
      <w:r>
        <w:rPr>
          <w:rFonts w:asciiTheme="minorHAnsi" w:hAnsiTheme="minorHAnsi" w:cstheme="minorHAnsi"/>
          <w:color w:val="005EA4"/>
        </w:rPr>
        <w:t>GDP Falls</w:t>
      </w:r>
    </w:p>
    <w:p w14:paraId="065F251C" w14:textId="77777777" w:rsidR="00A754E7" w:rsidRPr="00A754E7" w:rsidRDefault="00A754E7" w:rsidP="00A754E7"/>
    <w:p w14:paraId="32BADDAD" w14:textId="77777777" w:rsidR="003C0140" w:rsidRPr="008A12E0" w:rsidRDefault="003C0140" w:rsidP="003C0140">
      <w:pPr>
        <w:spacing w:after="160" w:line="259" w:lineRule="auto"/>
        <w:rPr>
          <w:color w:val="58595B"/>
        </w:rPr>
      </w:pPr>
      <w:r w:rsidRPr="008A12E0">
        <w:rPr>
          <w:color w:val="58595B"/>
        </w:rPr>
        <w:t xml:space="preserve">The latest reading of growth was marginally better than the first estimate but still shows a rapidly contracting US economy. According to the second estimate by the Bureau of Economic Analysis, gross domestic product (GDP) fell at an annual rate of 0.2% during the first quarter, marking the first economic contraction in three years. While the main culprit was a record level of imports (which subtract from GDP), the underlying fundamentals showed weakness. </w:t>
      </w:r>
    </w:p>
    <w:p w14:paraId="45D70DBD" w14:textId="77777777" w:rsidR="003C0140" w:rsidRPr="008A12E0" w:rsidRDefault="003C0140" w:rsidP="003C0140">
      <w:pPr>
        <w:spacing w:after="160" w:line="259" w:lineRule="auto"/>
        <w:rPr>
          <w:color w:val="58595B"/>
        </w:rPr>
      </w:pPr>
      <w:r w:rsidRPr="008A12E0">
        <w:rPr>
          <w:color w:val="58595B"/>
        </w:rPr>
        <w:t>Consumer spending rose at a pace of just 1.2% during the first quarter, down from the already tepid reading of 1.8% from the first estimate. That marked the smallest increase in consumer spending in three years and significantly below the 4% pace in the fourth quarter of 2024. The administration's higher tariffs – which have only begun to make their way through the economy -- will likely drag consumer spending even lower.</w:t>
      </w:r>
    </w:p>
    <w:p w14:paraId="6636E7F8" w14:textId="77777777" w:rsidR="003C0140" w:rsidRPr="008A12E0" w:rsidRDefault="003C0140" w:rsidP="003C0140">
      <w:pPr>
        <w:spacing w:after="160" w:line="259" w:lineRule="auto"/>
        <w:rPr>
          <w:color w:val="58595B"/>
        </w:rPr>
      </w:pPr>
      <w:r w:rsidRPr="008A12E0">
        <w:rPr>
          <w:color w:val="58595B"/>
        </w:rPr>
        <w:t>Corporate profits also tumbled, falling to a 2.9% annual rate during the first quarter. That marked the biggest decline since the pandemic in 2020 and well off the 5.4% annual pace set during the final quarter of 2024.</w:t>
      </w:r>
    </w:p>
    <w:p w14:paraId="636E0CE7" w14:textId="77777777" w:rsidR="003C0140" w:rsidRDefault="003C0140" w:rsidP="003C0140">
      <w:pPr>
        <w:spacing w:after="160" w:line="259" w:lineRule="auto"/>
      </w:pPr>
      <w:r w:rsidRPr="008A12E0">
        <w:rPr>
          <w:color w:val="58595B"/>
        </w:rPr>
        <w:t xml:space="preserve">With imports unlikely to keep the pace set during the first quarter, </w:t>
      </w:r>
      <w:proofErr w:type="gramStart"/>
      <w:r w:rsidRPr="008A12E0">
        <w:rPr>
          <w:color w:val="58595B"/>
        </w:rPr>
        <w:t>second</w:t>
      </w:r>
      <w:proofErr w:type="gramEnd"/>
      <w:r w:rsidRPr="008A12E0">
        <w:rPr>
          <w:color w:val="58595B"/>
        </w:rPr>
        <w:t xml:space="preserve"> quarter GDP is likely to show some improvement. But there is little hope among analysts – which are calling for growth of 2% or less during the second quarter -- that growth will match the pace set during 2024.</w:t>
      </w:r>
      <w:r>
        <w:t xml:space="preserve"> </w:t>
      </w:r>
      <w:hyperlink r:id="rId22" w:history="1">
        <w:r w:rsidRPr="00262B9E">
          <w:rPr>
            <w:rStyle w:val="Hyperlink"/>
          </w:rPr>
          <w:t>MSN</w:t>
        </w:r>
      </w:hyperlink>
    </w:p>
    <w:p w14:paraId="1B64AFA7" w14:textId="594CE8A4" w:rsidR="00106D0B" w:rsidRDefault="00876380" w:rsidP="00106D0B">
      <w:pPr>
        <w:pStyle w:val="Heading2"/>
        <w:rPr>
          <w:rFonts w:asciiTheme="minorHAnsi" w:hAnsiTheme="minorHAnsi" w:cstheme="minorHAnsi"/>
        </w:rPr>
      </w:pPr>
      <w:r>
        <w:rPr>
          <w:rFonts w:asciiTheme="minorHAnsi" w:hAnsiTheme="minorHAnsi" w:cstheme="minorHAnsi"/>
          <w:color w:val="005EA4"/>
        </w:rPr>
        <w:t>Behind the Latest Fed Minutes</w:t>
      </w:r>
    </w:p>
    <w:p w14:paraId="085BA8CB" w14:textId="77777777" w:rsidR="00106D0B" w:rsidRPr="008A12E0" w:rsidRDefault="00106D0B" w:rsidP="00106D0B">
      <w:pPr>
        <w:rPr>
          <w:color w:val="58595B"/>
        </w:rPr>
      </w:pPr>
    </w:p>
    <w:p w14:paraId="36846B9A" w14:textId="77777777" w:rsidR="00F67D1F" w:rsidRPr="008A12E0" w:rsidRDefault="00F67D1F" w:rsidP="00F67D1F">
      <w:pPr>
        <w:spacing w:after="160" w:line="259" w:lineRule="auto"/>
        <w:rPr>
          <w:color w:val="58595B"/>
        </w:rPr>
      </w:pPr>
      <w:r w:rsidRPr="008A12E0">
        <w:rPr>
          <w:color w:val="58595B"/>
        </w:rPr>
        <w:t xml:space="preserve">While the Fed kept rates unchanged during May, minutes from the meeting reveal a heightened level of anxiety among Fed members across the board. Officials noted that the administration's attempt at resetting the rules of global trade via massive tariff increases is causing new vulnerabilities to the financial system that officials now believe "warrant monitoring." </w:t>
      </w:r>
    </w:p>
    <w:p w14:paraId="1120D302" w14:textId="77777777" w:rsidR="00F67D1F" w:rsidRPr="008A12E0" w:rsidRDefault="00F67D1F" w:rsidP="00F67D1F">
      <w:pPr>
        <w:spacing w:after="160" w:line="259" w:lineRule="auto"/>
        <w:rPr>
          <w:color w:val="58595B"/>
        </w:rPr>
      </w:pPr>
      <w:r w:rsidRPr="008A12E0">
        <w:rPr>
          <w:color w:val="58595B"/>
        </w:rPr>
        <w:t>Even more worrisome was the mention that the so-called Sell America trade could take a toll on the economy. Should investors begin to lose faith that the US is home to the world's safest assets, officials "noted that a durable shift in such correlations or a diminution of the perceived safe-haven status of U.S. assets could have long-lasting implications for the economy." Officials also believe that the downside risks to asset prices have increased.</w:t>
      </w:r>
    </w:p>
    <w:p w14:paraId="334BA1F5" w14:textId="77777777" w:rsidR="00F67D1F" w:rsidRDefault="00F67D1F" w:rsidP="00F67D1F">
      <w:pPr>
        <w:spacing w:after="160" w:line="259" w:lineRule="auto"/>
      </w:pPr>
      <w:r w:rsidRPr="008A12E0">
        <w:rPr>
          <w:color w:val="58595B"/>
        </w:rPr>
        <w:lastRenderedPageBreak/>
        <w:t>The minutes showed that while central bankers believe corporations, banks, and households are in good shape, "an economic downturn or higher interest rates could lead to a deterioration in those conditions." All told, the "evolution" of the administration's trade policy has translated into considerable uncertainty about the "scale, scope, time, and persistence of associated economic effects.</w:t>
      </w:r>
      <w:r>
        <w:t xml:space="preserve">" </w:t>
      </w:r>
      <w:hyperlink r:id="rId23" w:history="1">
        <w:r w:rsidRPr="007A7CC8">
          <w:rPr>
            <w:rStyle w:val="Hyperlink"/>
          </w:rPr>
          <w:t>Axios</w:t>
        </w:r>
      </w:hyperlink>
    </w:p>
    <w:p w14:paraId="642DE185" w14:textId="77777777" w:rsidR="00E729B6" w:rsidRPr="00F65C37" w:rsidRDefault="00E729B6" w:rsidP="00E729B6">
      <w:pPr>
        <w:rPr>
          <w:rFonts w:eastAsia="Avenir" w:cstheme="minorHAnsi"/>
        </w:rPr>
      </w:pPr>
    </w:p>
    <w:p w14:paraId="6559A5B9" w14:textId="559EF8D0" w:rsidR="00BA3AC9" w:rsidRPr="00904AE2" w:rsidRDefault="00BA3AC9" w:rsidP="006F28A9">
      <w:pPr>
        <w:ind w:right="360"/>
        <w:rPr>
          <w:rFonts w:eastAsia="Avenir" w:cstheme="minorHAnsi"/>
          <w:color w:val="58595B"/>
          <w:sz w:val="16"/>
          <w:szCs w:val="16"/>
        </w:rPr>
      </w:pPr>
      <w:r w:rsidRPr="00904AE2">
        <w:rPr>
          <w:rFonts w:eastAsia="Avenir" w:cstheme="minorHAnsi"/>
          <w:color w:val="58595B"/>
          <w:sz w:val="16"/>
          <w:szCs w:val="16"/>
        </w:rPr>
        <w:t xml:space="preserve">This research material was prepared by </w:t>
      </w:r>
      <w:r w:rsidR="00C64F63" w:rsidRPr="00904AE2">
        <w:rPr>
          <w:rFonts w:eastAsia="Avenir" w:cstheme="minorHAnsi"/>
          <w:color w:val="58595B"/>
          <w:sz w:val="16"/>
          <w:szCs w:val="16"/>
        </w:rPr>
        <w:t>Burritt Research, Inc</w:t>
      </w:r>
      <w:r w:rsidRPr="00904AE2">
        <w:rPr>
          <w:rFonts w:eastAsia="Avenir" w:cstheme="minorHAnsi"/>
          <w:color w:val="58595B"/>
          <w:sz w:val="16"/>
          <w:szCs w:val="16"/>
        </w:rPr>
        <w:t>.</w:t>
      </w:r>
    </w:p>
    <w:p w14:paraId="6645C804" w14:textId="77777777" w:rsidR="00FE629C" w:rsidRPr="00F65C37" w:rsidRDefault="00FE629C" w:rsidP="006F28A9">
      <w:pPr>
        <w:ind w:right="360"/>
        <w:rPr>
          <w:rFonts w:eastAsia="Avenir" w:cstheme="minorHAnsi"/>
          <w:color w:val="999999"/>
          <w:sz w:val="16"/>
          <w:szCs w:val="16"/>
        </w:rPr>
      </w:pPr>
    </w:p>
    <w:p w14:paraId="099737C6" w14:textId="77777777" w:rsidR="00B106D8" w:rsidRPr="00F65C37" w:rsidRDefault="00B106D8" w:rsidP="00B106D8">
      <w:pPr>
        <w:ind w:right="360"/>
        <w:rPr>
          <w:rFonts w:eastAsia="Avenir" w:cstheme="minorHAnsi"/>
          <w:b/>
          <w:color w:val="58595B"/>
          <w:sz w:val="16"/>
          <w:szCs w:val="16"/>
        </w:rPr>
      </w:pPr>
      <w:r w:rsidRPr="00F65C37">
        <w:rPr>
          <w:rFonts w:eastAsia="Avenir" w:cstheme="minorHAnsi"/>
          <w:color w:val="58595B"/>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w:t>
      </w:r>
      <w:proofErr w:type="gramStart"/>
      <w:r w:rsidRPr="00F65C37">
        <w:rPr>
          <w:rFonts w:eastAsia="Avenir" w:cstheme="minorHAnsi"/>
          <w:color w:val="58595B"/>
          <w:sz w:val="16"/>
          <w:szCs w:val="16"/>
        </w:rPr>
        <w:t>meeting</w:t>
      </w:r>
      <w:proofErr w:type="gramEnd"/>
      <w:r w:rsidRPr="00F65C37">
        <w:rPr>
          <w:rFonts w:eastAsia="Avenir" w:cstheme="minorHAnsi"/>
          <w:color w:val="58595B"/>
          <w:sz w:val="16"/>
          <w:szCs w:val="16"/>
        </w:rPr>
        <w:t xml:space="preserve"> the particular investment needs of any investor. </w:t>
      </w:r>
      <w:r w:rsidRPr="00F65C37">
        <w:rPr>
          <w:rFonts w:eastAsia="Avenir" w:cstheme="minorHAnsi"/>
          <w:b/>
          <w:color w:val="58595B"/>
          <w:sz w:val="16"/>
          <w:szCs w:val="16"/>
        </w:rPr>
        <w:t>Past performance does not guarantee future results.</w:t>
      </w:r>
    </w:p>
    <w:p w14:paraId="094364AD" w14:textId="77777777" w:rsidR="00B106D8" w:rsidRPr="00F65C37" w:rsidRDefault="00B106D8" w:rsidP="00B106D8">
      <w:pPr>
        <w:ind w:right="360"/>
        <w:rPr>
          <w:rFonts w:eastAsia="Avenir" w:cstheme="minorHAnsi"/>
          <w:b/>
          <w:color w:val="58595B"/>
          <w:sz w:val="16"/>
          <w:szCs w:val="16"/>
        </w:rPr>
      </w:pPr>
    </w:p>
    <w:p w14:paraId="7979E7BB" w14:textId="77777777"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54BBFB8D" w14:textId="77777777" w:rsidR="00B106D8" w:rsidRPr="00F65C37" w:rsidRDefault="00B106D8" w:rsidP="00B106D8">
      <w:pPr>
        <w:ind w:right="360"/>
        <w:rPr>
          <w:rFonts w:eastAsia="Avenir" w:cstheme="minorHAnsi"/>
          <w:color w:val="58595B"/>
          <w:sz w:val="16"/>
          <w:szCs w:val="16"/>
        </w:rPr>
      </w:pPr>
    </w:p>
    <w:p w14:paraId="4AAE2B8F" w14:textId="2DB04373"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 xml:space="preserve">The Standard &amp; Poor's 500 (S&amp;P 500) is an unmanaged group of securities considered to be representative of the stock market in general. It is a market </w:t>
      </w:r>
      <w:proofErr w:type="gramStart"/>
      <w:r w:rsidRPr="00F65C37">
        <w:rPr>
          <w:rFonts w:eastAsia="Avenir" w:cstheme="minorHAnsi"/>
          <w:color w:val="58595B"/>
          <w:sz w:val="16"/>
          <w:szCs w:val="16"/>
        </w:rPr>
        <w:t>value weighted</w:t>
      </w:r>
      <w:proofErr w:type="gramEnd"/>
      <w:r w:rsidRPr="00F65C37">
        <w:rPr>
          <w:rFonts w:eastAsia="Avenir" w:cstheme="minorHAnsi"/>
          <w:color w:val="58595B"/>
          <w:sz w:val="16"/>
          <w:szCs w:val="16"/>
        </w:rPr>
        <w:t xml:space="preserve"> index with each stock's weight in the index proportionate to its market value.</w:t>
      </w:r>
    </w:p>
    <w:p w14:paraId="16C9F6E7" w14:textId="77777777" w:rsidR="00B106D8" w:rsidRPr="00F65C37" w:rsidRDefault="00B106D8" w:rsidP="00B106D8">
      <w:pPr>
        <w:ind w:right="360"/>
        <w:rPr>
          <w:rFonts w:eastAsia="Avenir" w:cstheme="minorHAnsi"/>
          <w:color w:val="58595B"/>
          <w:sz w:val="16"/>
          <w:szCs w:val="16"/>
        </w:rPr>
      </w:pPr>
    </w:p>
    <w:p w14:paraId="5D11A940" w14:textId="77777777"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0996D1F9" w14:textId="77777777" w:rsidR="00B106D8" w:rsidRPr="00F65C37" w:rsidRDefault="00B106D8" w:rsidP="00B106D8">
      <w:pPr>
        <w:ind w:right="360"/>
        <w:rPr>
          <w:rFonts w:eastAsia="Avenir" w:cstheme="minorHAnsi"/>
          <w:color w:val="58595B"/>
          <w:sz w:val="16"/>
          <w:szCs w:val="16"/>
        </w:rPr>
      </w:pPr>
    </w:p>
    <w:p w14:paraId="7A01E923" w14:textId="03889211"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 xml:space="preserve">The Dow Jones Industrial Average (DJIA) is a price-weighted average of 30 actively traded </w:t>
      </w:r>
      <w:r w:rsidR="00E9719E" w:rsidRPr="00F65C37">
        <w:rPr>
          <w:rFonts w:eastAsia="Avenir" w:cstheme="minorHAnsi"/>
          <w:color w:val="58595B"/>
          <w:sz w:val="16"/>
          <w:szCs w:val="16"/>
        </w:rPr>
        <w:t>"</w:t>
      </w:r>
      <w:r w:rsidRPr="00F65C37">
        <w:rPr>
          <w:rFonts w:eastAsia="Avenir" w:cstheme="minorHAnsi"/>
          <w:color w:val="58595B"/>
          <w:sz w:val="16"/>
          <w:szCs w:val="16"/>
        </w:rPr>
        <w:t>blue chip</w:t>
      </w:r>
      <w:r w:rsidR="00E9719E" w:rsidRPr="00F65C37">
        <w:rPr>
          <w:rFonts w:eastAsia="Avenir" w:cstheme="minorHAnsi"/>
          <w:color w:val="58595B"/>
          <w:sz w:val="16"/>
          <w:szCs w:val="16"/>
        </w:rPr>
        <w:t>"</w:t>
      </w:r>
      <w:r w:rsidRPr="00F65C37">
        <w:rPr>
          <w:rFonts w:eastAsia="Avenir" w:cstheme="minorHAnsi"/>
          <w:color w:val="58595B"/>
          <w:sz w:val="16"/>
          <w:szCs w:val="16"/>
        </w:rPr>
        <w:t xml:space="preserve"> stocks, primarily industrials, but includes </w:t>
      </w:r>
      <w:proofErr w:type="gramStart"/>
      <w:r w:rsidRPr="00F65C37">
        <w:rPr>
          <w:rFonts w:eastAsia="Avenir" w:cstheme="minorHAnsi"/>
          <w:color w:val="58595B"/>
          <w:sz w:val="16"/>
          <w:szCs w:val="16"/>
        </w:rPr>
        <w:t>financials</w:t>
      </w:r>
      <w:proofErr w:type="gramEnd"/>
      <w:r w:rsidRPr="00F65C37">
        <w:rPr>
          <w:rFonts w:eastAsia="Avenir" w:cstheme="minorHAnsi"/>
          <w:color w:val="58595B"/>
          <w:sz w:val="16"/>
          <w:szCs w:val="16"/>
        </w:rPr>
        <w:t xml:space="preserve"> and other service-oriented companies. The components, which change from time to time, represent between 15% and 20% of the market value of NYSE stocks.</w:t>
      </w:r>
    </w:p>
    <w:p w14:paraId="3659DFF2" w14:textId="77777777" w:rsidR="00B106D8" w:rsidRPr="00F65C37" w:rsidRDefault="00B106D8" w:rsidP="00B106D8">
      <w:pPr>
        <w:ind w:right="360"/>
        <w:rPr>
          <w:rFonts w:eastAsia="Avenir" w:cstheme="minorHAnsi"/>
          <w:color w:val="58595B"/>
          <w:sz w:val="16"/>
          <w:szCs w:val="16"/>
        </w:rPr>
      </w:pPr>
    </w:p>
    <w:p w14:paraId="30F1270C" w14:textId="3C13E34A"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Conference Board creates the Present Situation Index (PSI) from survey data of approximately 5000 households across the United States to gauge public opinion about the U</w:t>
      </w:r>
      <w:r w:rsidR="00E9719E" w:rsidRPr="00F65C37">
        <w:rPr>
          <w:rFonts w:eastAsia="Avenir" w:cstheme="minorHAnsi"/>
          <w:color w:val="58595B"/>
          <w:sz w:val="16"/>
          <w:szCs w:val="16"/>
        </w:rPr>
        <w:t>S</w:t>
      </w:r>
      <w:r w:rsidRPr="00F65C37">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2E73D2EC" w14:textId="77777777" w:rsidR="00B106D8" w:rsidRPr="00F65C37" w:rsidRDefault="00B106D8" w:rsidP="00B106D8">
      <w:pPr>
        <w:ind w:right="360"/>
        <w:rPr>
          <w:rFonts w:eastAsia="Avenir" w:cstheme="minorHAnsi"/>
          <w:color w:val="58595B"/>
          <w:sz w:val="16"/>
          <w:szCs w:val="16"/>
        </w:rPr>
      </w:pPr>
    </w:p>
    <w:p w14:paraId="2C6F803A" w14:textId="38C12ED9" w:rsidR="00B106D8" w:rsidRPr="00F65C37" w:rsidRDefault="00B106D8" w:rsidP="00B106D8">
      <w:pPr>
        <w:ind w:right="360"/>
        <w:rPr>
          <w:rFonts w:eastAsia="Avenir" w:cstheme="minorHAnsi"/>
          <w:color w:val="58595B"/>
          <w:sz w:val="16"/>
          <w:szCs w:val="16"/>
        </w:rPr>
      </w:pPr>
      <w:r w:rsidRPr="00F65C37">
        <w:rPr>
          <w:rFonts w:eastAsia="Avenir" w:cstheme="minorHAnsi"/>
          <w:color w:val="58595B"/>
          <w:sz w:val="16"/>
          <w:szCs w:val="16"/>
        </w:rPr>
        <w:t>The Expectations Index is a component of the Consumer Confidence Index® (CCI), which is published each month by the Conference Board. The CCI reflects consumers</w:t>
      </w:r>
      <w:r w:rsidR="00E9719E" w:rsidRPr="00F65C37">
        <w:rPr>
          <w:rFonts w:eastAsia="Avenir" w:cstheme="minorHAnsi"/>
          <w:color w:val="58595B"/>
          <w:sz w:val="16"/>
          <w:szCs w:val="16"/>
        </w:rPr>
        <w:t>'</w:t>
      </w:r>
      <w:r w:rsidRPr="00F65C37">
        <w:rPr>
          <w:rFonts w:eastAsia="Avenir" w:cstheme="minorHAnsi"/>
          <w:color w:val="58595B"/>
          <w:sz w:val="16"/>
          <w:szCs w:val="16"/>
        </w:rPr>
        <w:t xml:space="preserve"> short-</w:t>
      </w:r>
      <w:proofErr w:type="gramStart"/>
      <w:r w:rsidRPr="00F65C37">
        <w:rPr>
          <w:rFonts w:eastAsia="Avenir" w:cstheme="minorHAnsi"/>
          <w:color w:val="58595B"/>
          <w:sz w:val="16"/>
          <w:szCs w:val="16"/>
        </w:rPr>
        <w:t>term—</w:t>
      </w:r>
      <w:proofErr w:type="gramEnd"/>
      <w:r w:rsidRPr="00F65C37">
        <w:rPr>
          <w:rFonts w:eastAsia="Avenir" w:cstheme="minorHAnsi"/>
          <w:color w:val="58595B"/>
          <w:sz w:val="16"/>
          <w:szCs w:val="16"/>
        </w:rPr>
        <w:t xml:space="preserve">that is, </w:t>
      </w:r>
      <w:proofErr w:type="gramStart"/>
      <w:r w:rsidRPr="00F65C37">
        <w:rPr>
          <w:rFonts w:eastAsia="Avenir" w:cstheme="minorHAnsi"/>
          <w:color w:val="58595B"/>
          <w:sz w:val="16"/>
          <w:szCs w:val="16"/>
        </w:rPr>
        <w:t>six</w:t>
      </w:r>
      <w:proofErr w:type="gramEnd"/>
      <w:r w:rsidRPr="00F65C37">
        <w:rPr>
          <w:rFonts w:eastAsia="Avenir" w:cstheme="minorHAnsi"/>
          <w:color w:val="58595B"/>
          <w:sz w:val="16"/>
          <w:szCs w:val="16"/>
        </w:rPr>
        <w:t xml:space="preserve">-month—outlook for, and sentiment about, the performance of the overall economy as it </w:t>
      </w:r>
      <w:proofErr w:type="gramStart"/>
      <w:r w:rsidRPr="00F65C37">
        <w:rPr>
          <w:rFonts w:eastAsia="Avenir" w:cstheme="minorHAnsi"/>
          <w:color w:val="58595B"/>
          <w:sz w:val="16"/>
          <w:szCs w:val="16"/>
        </w:rPr>
        <w:t>effects</w:t>
      </w:r>
      <w:proofErr w:type="gramEnd"/>
      <w:r w:rsidRPr="00F65C37">
        <w:rPr>
          <w:rFonts w:eastAsia="Avenir" w:cstheme="minorHAnsi"/>
          <w:color w:val="58595B"/>
          <w:sz w:val="16"/>
          <w:szCs w:val="16"/>
        </w:rPr>
        <w:t xml:space="preserve"> them. The Expectations Index is made up of the average of the CCI components that deal with six-month outlooks for business, employment, and income.</w:t>
      </w:r>
    </w:p>
    <w:p w14:paraId="4C96F867" w14:textId="77777777" w:rsidR="00B106D8" w:rsidRPr="00F65C37" w:rsidRDefault="00B106D8" w:rsidP="00B106D8">
      <w:pPr>
        <w:ind w:right="360"/>
        <w:rPr>
          <w:rFonts w:eastAsia="Avenir" w:cstheme="minorHAnsi"/>
          <w:color w:val="999999"/>
          <w:sz w:val="16"/>
          <w:szCs w:val="16"/>
        </w:rPr>
      </w:pPr>
    </w:p>
    <w:p w14:paraId="4568CBF8" w14:textId="77777777" w:rsidR="00FC7BD6" w:rsidRPr="00F65C37" w:rsidRDefault="00FC7BD6" w:rsidP="00BF0243">
      <w:pPr>
        <w:widowControl/>
        <w:rPr>
          <w:rFonts w:cstheme="minorHAnsi"/>
          <w:color w:val="58595B"/>
          <w:sz w:val="16"/>
          <w:szCs w:val="16"/>
        </w:rPr>
      </w:pPr>
    </w:p>
    <w:p w14:paraId="38BAF61A" w14:textId="77777777" w:rsidR="00FC7BD6" w:rsidRPr="00F65C37" w:rsidRDefault="00FC7BD6" w:rsidP="00BF0243">
      <w:pPr>
        <w:widowControl/>
        <w:rPr>
          <w:rFonts w:cstheme="minorHAnsi"/>
          <w:color w:val="58595B"/>
          <w:sz w:val="16"/>
          <w:szCs w:val="16"/>
        </w:rPr>
      </w:pPr>
    </w:p>
    <w:p w14:paraId="0A6BBA20" w14:textId="77777777" w:rsidR="00FC7BD6" w:rsidRPr="00F65C37" w:rsidRDefault="00FC7BD6" w:rsidP="00BF0243">
      <w:pPr>
        <w:widowControl/>
        <w:rPr>
          <w:rFonts w:cstheme="minorHAnsi"/>
          <w:color w:val="58595B"/>
          <w:sz w:val="16"/>
          <w:szCs w:val="16"/>
        </w:rPr>
      </w:pPr>
    </w:p>
    <w:p w14:paraId="1E5B4CA4" w14:textId="77777777" w:rsidR="00AC2F68" w:rsidRDefault="00AC2F68" w:rsidP="00BF0243">
      <w:pPr>
        <w:widowControl/>
        <w:rPr>
          <w:rFonts w:cstheme="minorHAnsi"/>
          <w:color w:val="58595B"/>
          <w:sz w:val="16"/>
          <w:szCs w:val="16"/>
        </w:rPr>
      </w:pPr>
    </w:p>
    <w:p w14:paraId="21A20807" w14:textId="77777777" w:rsidR="003423BA" w:rsidRDefault="003423BA" w:rsidP="00BF0243">
      <w:pPr>
        <w:widowControl/>
        <w:rPr>
          <w:rFonts w:cstheme="minorHAnsi"/>
          <w:color w:val="58595B"/>
          <w:sz w:val="16"/>
          <w:szCs w:val="16"/>
        </w:rPr>
      </w:pPr>
    </w:p>
    <w:p w14:paraId="384CED5D" w14:textId="77777777" w:rsidR="008A12E0" w:rsidRPr="00F65C37" w:rsidRDefault="008A12E0" w:rsidP="00BF0243">
      <w:pPr>
        <w:widowControl/>
        <w:rPr>
          <w:rFonts w:cstheme="minorHAnsi"/>
          <w:color w:val="58595B"/>
          <w:sz w:val="16"/>
          <w:szCs w:val="16"/>
        </w:rPr>
      </w:pPr>
    </w:p>
    <w:p w14:paraId="11905BA2" w14:textId="77777777" w:rsidR="00F65C37" w:rsidRPr="00F65C37" w:rsidRDefault="00F65C37" w:rsidP="00BF0243">
      <w:pPr>
        <w:widowControl/>
        <w:rPr>
          <w:rFonts w:cstheme="minorHAnsi"/>
          <w:color w:val="58595B"/>
          <w:sz w:val="16"/>
          <w:szCs w:val="16"/>
        </w:rPr>
      </w:pPr>
    </w:p>
    <w:p w14:paraId="5334336A" w14:textId="77777777" w:rsidR="00142FBF" w:rsidRPr="00F65C37" w:rsidRDefault="00142FBF" w:rsidP="00BF0243">
      <w:pPr>
        <w:widowControl/>
        <w:rPr>
          <w:rFonts w:cstheme="minorHAnsi"/>
          <w:color w:val="58595B"/>
          <w:sz w:val="16"/>
          <w:szCs w:val="16"/>
        </w:rPr>
      </w:pPr>
    </w:p>
    <w:p w14:paraId="05C49B31" w14:textId="77777777" w:rsidR="00FC7BD6" w:rsidRPr="00F65C37" w:rsidRDefault="00FC7BD6" w:rsidP="00BF0243">
      <w:pPr>
        <w:widowControl/>
        <w:rPr>
          <w:rFonts w:cstheme="minorHAnsi"/>
          <w:color w:val="58595B"/>
          <w:sz w:val="16"/>
          <w:szCs w:val="16"/>
        </w:rPr>
      </w:pPr>
    </w:p>
    <w:p w14:paraId="0BB0043C" w14:textId="35700FBF" w:rsidR="00834733" w:rsidRPr="00F65C37" w:rsidRDefault="00486DA1" w:rsidP="00BF0243">
      <w:pPr>
        <w:widowControl/>
        <w:rPr>
          <w:rFonts w:cstheme="minorHAnsi"/>
          <w:color w:val="58595B"/>
          <w:sz w:val="16"/>
          <w:szCs w:val="16"/>
        </w:rPr>
      </w:pPr>
      <w:r w:rsidRPr="00F65C37">
        <w:rPr>
          <w:rFonts w:cstheme="minorHAnsi"/>
          <w:color w:val="58595B"/>
          <w:sz w:val="16"/>
          <w:szCs w:val="16"/>
        </w:rPr>
        <w:t>©20</w:t>
      </w:r>
      <w:r w:rsidR="00834733" w:rsidRPr="00F65C37">
        <w:rPr>
          <w:rFonts w:cstheme="minorHAnsi"/>
          <w:color w:val="58595B"/>
          <w:sz w:val="16"/>
          <w:szCs w:val="16"/>
        </w:rPr>
        <w:t>2</w:t>
      </w:r>
      <w:r w:rsidR="001C3947" w:rsidRPr="00F65C37">
        <w:rPr>
          <w:rFonts w:cstheme="minorHAnsi"/>
          <w:color w:val="58595B"/>
          <w:sz w:val="16"/>
          <w:szCs w:val="16"/>
        </w:rPr>
        <w:t>5</w:t>
      </w:r>
      <w:r w:rsidRPr="00F65C37">
        <w:rPr>
          <w:rFonts w:cstheme="minorHAnsi"/>
          <w:color w:val="58595B"/>
          <w:sz w:val="16"/>
          <w:szCs w:val="16"/>
        </w:rPr>
        <w:t xml:space="preserve"> Wealthcare Capital Management LLC</w:t>
      </w:r>
      <w:r w:rsidR="00970261" w:rsidRPr="00F65C37">
        <w:rPr>
          <w:rFonts w:cstheme="minorHAnsi"/>
          <w:color w:val="58595B"/>
          <w:sz w:val="16"/>
          <w:szCs w:val="16"/>
        </w:rPr>
        <w:t>,</w:t>
      </w:r>
      <w:r w:rsidR="00E249E2" w:rsidRPr="00F65C37">
        <w:rPr>
          <w:rFonts w:cstheme="minorHAnsi"/>
          <w:color w:val="58595B"/>
          <w:sz w:val="16"/>
          <w:szCs w:val="16"/>
        </w:rPr>
        <w:t xml:space="preserve"> Wealthcare Advisory Partners LLC</w:t>
      </w:r>
      <w:r w:rsidR="00970261" w:rsidRPr="00F65C37">
        <w:rPr>
          <w:rFonts w:cstheme="minorHAnsi"/>
          <w:color w:val="58595B"/>
          <w:sz w:val="16"/>
          <w:szCs w:val="16"/>
        </w:rPr>
        <w:t xml:space="preserve">, and Wealthcare </w:t>
      </w:r>
      <w:r w:rsidR="00462D29" w:rsidRPr="00F65C37">
        <w:rPr>
          <w:rFonts w:cstheme="minorHAnsi"/>
          <w:color w:val="58595B"/>
          <w:sz w:val="16"/>
          <w:szCs w:val="16"/>
        </w:rPr>
        <w:t>Capital Partners LLC</w:t>
      </w:r>
      <w:r w:rsidR="00E249E2" w:rsidRPr="00F65C37">
        <w:rPr>
          <w:rFonts w:cstheme="minorHAnsi"/>
          <w:color w:val="58595B"/>
          <w:sz w:val="16"/>
          <w:szCs w:val="16"/>
        </w:rPr>
        <w:t xml:space="preserve"> </w:t>
      </w:r>
      <w:r w:rsidRPr="00F65C37">
        <w:rPr>
          <w:rFonts w:cstheme="minorHAnsi"/>
          <w:color w:val="58595B"/>
          <w:sz w:val="16"/>
          <w:szCs w:val="16"/>
        </w:rPr>
        <w:t>(</w:t>
      </w:r>
      <w:r w:rsidR="00E15CC8" w:rsidRPr="00F65C37">
        <w:rPr>
          <w:rFonts w:cstheme="minorHAnsi"/>
          <w:color w:val="58595B"/>
          <w:sz w:val="16"/>
          <w:szCs w:val="16"/>
        </w:rPr>
        <w:t>"</w:t>
      </w:r>
      <w:r w:rsidRPr="00F65C37">
        <w:rPr>
          <w:rFonts w:cstheme="minorHAnsi"/>
          <w:color w:val="58595B"/>
          <w:sz w:val="16"/>
          <w:szCs w:val="16"/>
        </w:rPr>
        <w:t>Wealthcare</w:t>
      </w:r>
      <w:r w:rsidR="00E15CC8" w:rsidRPr="00F65C37">
        <w:rPr>
          <w:rFonts w:cstheme="minorHAnsi"/>
          <w:color w:val="58595B"/>
          <w:sz w:val="16"/>
          <w:szCs w:val="16"/>
        </w:rPr>
        <w:t>"</w:t>
      </w:r>
      <w:r w:rsidRPr="00F65C37">
        <w:rPr>
          <w:rFonts w:cstheme="minorHAnsi"/>
          <w:color w:val="58595B"/>
          <w:sz w:val="16"/>
          <w:szCs w:val="16"/>
        </w:rPr>
        <w:t>) is a registered investment advisor with the U</w:t>
      </w:r>
      <w:r w:rsidR="00E9719E" w:rsidRPr="00F65C37">
        <w:rPr>
          <w:rFonts w:cstheme="minorHAnsi"/>
          <w:color w:val="58595B"/>
          <w:sz w:val="16"/>
          <w:szCs w:val="16"/>
        </w:rPr>
        <w:t>S</w:t>
      </w:r>
      <w:r w:rsidRPr="00F65C37">
        <w:rPr>
          <w:rFonts w:cstheme="minorHAnsi"/>
          <w:color w:val="58595B"/>
          <w:sz w:val="16"/>
          <w:szCs w:val="16"/>
        </w:rPr>
        <w:t xml:space="preserve"> Securities and Exchange Commission (SEC) under the Investment Advisors Act of 1940.  All Rights Reserved.  </w:t>
      </w:r>
    </w:p>
    <w:p w14:paraId="3545E6AC" w14:textId="77777777" w:rsidR="00FB63C1" w:rsidRPr="00F65C37" w:rsidRDefault="00FB63C1" w:rsidP="00524C3C">
      <w:pPr>
        <w:widowControl/>
        <w:spacing w:line="120" w:lineRule="auto"/>
        <w:rPr>
          <w:rFonts w:cstheme="minorHAnsi"/>
          <w:color w:val="58595B"/>
          <w:sz w:val="16"/>
          <w:szCs w:val="16"/>
        </w:rPr>
      </w:pPr>
    </w:p>
    <w:p w14:paraId="48BBA534" w14:textId="7EFF1581" w:rsidR="00834733" w:rsidRPr="00F65C37" w:rsidRDefault="00486DA1" w:rsidP="00BF0243">
      <w:pPr>
        <w:pStyle w:val="BodyText"/>
        <w:widowControl/>
        <w:ind w:left="0"/>
        <w:rPr>
          <w:rFonts w:asciiTheme="minorHAnsi" w:eastAsiaTheme="minorEastAsia" w:hAnsiTheme="minorHAnsi" w:cstheme="minorHAnsi"/>
          <w:color w:val="58595B"/>
          <w:sz w:val="16"/>
          <w:szCs w:val="16"/>
        </w:rPr>
      </w:pPr>
      <w:proofErr w:type="gramStart"/>
      <w:r w:rsidRPr="00F65C37">
        <w:rPr>
          <w:rFonts w:asciiTheme="minorHAnsi" w:eastAsiaTheme="minorEastAsia" w:hAnsiTheme="minorHAnsi" w:cstheme="minorHAnsi"/>
          <w:color w:val="58595B"/>
          <w:sz w:val="16"/>
          <w:szCs w:val="16"/>
        </w:rPr>
        <w:t>Information</w:t>
      </w:r>
      <w:proofErr w:type="gramEnd"/>
      <w:r w:rsidRPr="00F65C37">
        <w:rPr>
          <w:rFonts w:asciiTheme="minorHAnsi" w:eastAsiaTheme="minorEastAsia" w:hAnsiTheme="minorHAnsi" w:cstheme="minorHAnsi"/>
          <w:color w:val="58595B"/>
          <w:sz w:val="16"/>
          <w:szCs w:val="16"/>
        </w:rPr>
        <w:t xml:space="preserve"> contained herein is at a point in time and subject to change without notice. Information is derived from sources which are believed to be reliable but are not independently audited. </w:t>
      </w:r>
    </w:p>
    <w:p w14:paraId="3C68B9A3" w14:textId="77777777" w:rsidR="00FB63C1" w:rsidRPr="00F65C37"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F65C37" w:rsidRDefault="00486DA1" w:rsidP="00BF0243">
      <w:pPr>
        <w:widowControl/>
        <w:rPr>
          <w:rFonts w:eastAsiaTheme="minorEastAsia" w:cstheme="minorHAnsi"/>
          <w:color w:val="58595B"/>
          <w:sz w:val="16"/>
          <w:szCs w:val="16"/>
        </w:rPr>
      </w:pPr>
      <w:r w:rsidRPr="00F65C37">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F65C37">
        <w:rPr>
          <w:rFonts w:eastAsiaTheme="minorEastAsia" w:cstheme="minorHAnsi"/>
          <w:iCs/>
          <w:color w:val="58595B"/>
          <w:sz w:val="16"/>
          <w:szCs w:val="16"/>
        </w:rPr>
        <w:t xml:space="preserve">or guarantee a client will in all </w:t>
      </w:r>
      <w:r w:rsidRPr="00F65C37">
        <w:rPr>
          <w:rFonts w:eastAsiaTheme="minorEastAsia" w:cstheme="minorHAnsi"/>
          <w:color w:val="58595B"/>
          <w:sz w:val="16"/>
          <w:szCs w:val="16"/>
        </w:rPr>
        <w:t>circumstances of changing personal financial goals and market conditions be able to remain in a client's Wealthcare Plan Comfort Zone®.</w:t>
      </w:r>
      <w:r w:rsidRPr="00F65C37">
        <w:rPr>
          <w:rFonts w:eastAsiaTheme="minorEastAsia" w:cstheme="minorHAnsi"/>
          <w:i/>
          <w:iCs/>
          <w:color w:val="58595B"/>
          <w:sz w:val="16"/>
          <w:szCs w:val="16"/>
        </w:rPr>
        <w:t xml:space="preserve"> </w:t>
      </w:r>
      <w:r w:rsidRPr="00F65C37">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w:t>
      </w:r>
      <w:proofErr w:type="gramStart"/>
      <w:r w:rsidRPr="00F65C37">
        <w:rPr>
          <w:rFonts w:eastAsiaTheme="minorEastAsia" w:cstheme="minorHAnsi"/>
          <w:color w:val="58595B"/>
          <w:sz w:val="16"/>
          <w:szCs w:val="16"/>
        </w:rPr>
        <w:t>period of time</w:t>
      </w:r>
      <w:proofErr w:type="gramEnd"/>
      <w:r w:rsidRPr="00F65C37">
        <w:rPr>
          <w:rFonts w:eastAsiaTheme="minorEastAsia" w:cstheme="minorHAnsi"/>
          <w:color w:val="58595B"/>
          <w:sz w:val="16"/>
          <w:szCs w:val="16"/>
        </w:rPr>
        <w:t xml:space="preserve">.  </w:t>
      </w:r>
    </w:p>
    <w:p w14:paraId="35D64863" w14:textId="77777777" w:rsidR="00B42635" w:rsidRPr="00F65C37" w:rsidRDefault="00B42635" w:rsidP="00BF0243">
      <w:pPr>
        <w:widowControl/>
        <w:rPr>
          <w:rFonts w:eastAsiaTheme="minorEastAsia" w:cstheme="minorHAnsi"/>
          <w:color w:val="58595B"/>
          <w:sz w:val="10"/>
          <w:szCs w:val="10"/>
        </w:rPr>
      </w:pPr>
    </w:p>
    <w:p w14:paraId="3245EC30" w14:textId="77777777" w:rsidR="00C519BC" w:rsidRPr="00F65C37" w:rsidRDefault="00C519BC" w:rsidP="00BF0243">
      <w:pPr>
        <w:widowControl/>
        <w:rPr>
          <w:rFonts w:eastAsiaTheme="minorEastAsia" w:cstheme="minorHAnsi"/>
          <w:color w:val="58595B"/>
          <w:sz w:val="16"/>
          <w:szCs w:val="16"/>
        </w:rPr>
      </w:pPr>
    </w:p>
    <w:p w14:paraId="18931756" w14:textId="77777777" w:rsidR="00462D29" w:rsidRPr="00F65C37" w:rsidRDefault="00462D29" w:rsidP="00BF0243">
      <w:pPr>
        <w:widowControl/>
        <w:rPr>
          <w:rFonts w:eastAsiaTheme="minorEastAsia" w:cstheme="minorHAnsi"/>
          <w:color w:val="58595B"/>
          <w:sz w:val="16"/>
          <w:szCs w:val="16"/>
        </w:rPr>
      </w:pPr>
    </w:p>
    <w:p w14:paraId="0C7B813D" w14:textId="22FD243C" w:rsidR="005D075C" w:rsidRPr="00F65C37" w:rsidRDefault="00486DA1" w:rsidP="00BF0243">
      <w:pPr>
        <w:jc w:val="center"/>
        <w:rPr>
          <w:rFonts w:eastAsia="Calibri" w:cstheme="minorHAnsi"/>
          <w:color w:val="58595B"/>
          <w:sz w:val="20"/>
          <w:szCs w:val="20"/>
        </w:rPr>
      </w:pPr>
      <w:r w:rsidRPr="00F65C37">
        <w:rPr>
          <w:rFonts w:eastAsia="Calibri" w:cstheme="minorHAnsi"/>
          <w:noProof/>
          <w:color w:val="58595B"/>
          <w:sz w:val="20"/>
          <w:szCs w:val="20"/>
        </w:rPr>
        <w:drawing>
          <wp:inline distT="0" distB="0" distL="0" distR="0" wp14:anchorId="6FB7838E" wp14:editId="5C555786">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F65C37" w:rsidRDefault="00420166" w:rsidP="00BF0243">
      <w:pPr>
        <w:jc w:val="center"/>
        <w:rPr>
          <w:rFonts w:eastAsia="Calibri" w:cstheme="minorHAnsi"/>
          <w:color w:val="58595B"/>
          <w:sz w:val="20"/>
          <w:szCs w:val="20"/>
        </w:rPr>
      </w:pPr>
    </w:p>
    <w:p w14:paraId="10C4F9F5" w14:textId="77777777" w:rsidR="0075254C" w:rsidRPr="00F65C37" w:rsidRDefault="0075254C" w:rsidP="00BF0243">
      <w:pPr>
        <w:jc w:val="center"/>
        <w:rPr>
          <w:rFonts w:eastAsia="Calibri" w:cstheme="minorHAnsi"/>
          <w:color w:val="58595B"/>
          <w:sz w:val="10"/>
          <w:szCs w:val="10"/>
        </w:rPr>
      </w:pPr>
    </w:p>
    <w:p w14:paraId="4E3A0774" w14:textId="54C850ED" w:rsidR="00DC061F" w:rsidRPr="00F65C37" w:rsidRDefault="00486DA1" w:rsidP="00BF0243">
      <w:pPr>
        <w:pStyle w:val="BodyText"/>
        <w:ind w:left="0"/>
        <w:jc w:val="center"/>
        <w:rPr>
          <w:rFonts w:asciiTheme="minorHAnsi" w:hAnsiTheme="minorHAnsi" w:cstheme="minorHAnsi"/>
          <w:color w:val="58595B"/>
          <w:spacing w:val="-1"/>
        </w:rPr>
      </w:pPr>
      <w:r w:rsidRPr="00F65C37">
        <w:rPr>
          <w:rFonts w:asciiTheme="minorHAnsi" w:hAnsiTheme="minorHAnsi" w:cstheme="minorHAnsi"/>
          <w:color w:val="58595B"/>
        </w:rPr>
        <w:t>Two James Center</w:t>
      </w:r>
      <w:r w:rsidR="00CC2D02" w:rsidRPr="00F65C37">
        <w:rPr>
          <w:rFonts w:asciiTheme="minorHAnsi" w:hAnsiTheme="minorHAnsi" w:cstheme="minorHAnsi"/>
          <w:color w:val="58595B"/>
        </w:rPr>
        <w:t>,</w:t>
      </w:r>
      <w:r w:rsidRPr="00F65C37">
        <w:rPr>
          <w:rFonts w:asciiTheme="minorHAnsi" w:hAnsiTheme="minorHAnsi" w:cstheme="minorHAnsi"/>
          <w:color w:val="58595B"/>
        </w:rPr>
        <w:t xml:space="preserve"> 102</w:t>
      </w:r>
      <w:r w:rsidR="00CC2D02" w:rsidRPr="00F65C37">
        <w:rPr>
          <w:rFonts w:asciiTheme="minorHAnsi" w:hAnsiTheme="minorHAnsi" w:cstheme="minorHAnsi"/>
          <w:color w:val="58595B"/>
        </w:rPr>
        <w:t>1</w:t>
      </w:r>
      <w:r w:rsidRPr="00F65C37">
        <w:rPr>
          <w:rFonts w:asciiTheme="minorHAnsi" w:hAnsiTheme="minorHAnsi" w:cstheme="minorHAnsi"/>
          <w:color w:val="58595B"/>
        </w:rPr>
        <w:t xml:space="preserve"> East Cary Street, Suite </w:t>
      </w:r>
      <w:r w:rsidR="00BB7912" w:rsidRPr="00F65C37">
        <w:rPr>
          <w:rFonts w:asciiTheme="minorHAnsi" w:hAnsiTheme="minorHAnsi" w:cstheme="minorHAnsi"/>
          <w:color w:val="58595B"/>
        </w:rPr>
        <w:t>702</w:t>
      </w:r>
      <w:r w:rsidRPr="00F65C37">
        <w:rPr>
          <w:rFonts w:asciiTheme="minorHAnsi" w:hAnsiTheme="minorHAnsi" w:cstheme="minorHAnsi"/>
          <w:color w:val="58595B"/>
        </w:rPr>
        <w:t xml:space="preserve"> | </w:t>
      </w:r>
      <w:r w:rsidRPr="00F65C37">
        <w:rPr>
          <w:rFonts w:asciiTheme="minorHAnsi" w:hAnsiTheme="minorHAnsi" w:cstheme="minorHAnsi"/>
          <w:color w:val="58595B"/>
          <w:spacing w:val="-1"/>
        </w:rPr>
        <w:t>RICHMOND,</w:t>
      </w:r>
      <w:r w:rsidRPr="00F65C37">
        <w:rPr>
          <w:rFonts w:asciiTheme="minorHAnsi" w:hAnsiTheme="minorHAnsi" w:cstheme="minorHAnsi"/>
          <w:color w:val="58595B"/>
        </w:rPr>
        <w:t xml:space="preserve"> </w:t>
      </w:r>
      <w:r w:rsidRPr="00F65C37">
        <w:rPr>
          <w:rFonts w:asciiTheme="minorHAnsi" w:hAnsiTheme="minorHAnsi" w:cstheme="minorHAnsi"/>
          <w:color w:val="58595B"/>
          <w:spacing w:val="-6"/>
        </w:rPr>
        <w:t>VA</w:t>
      </w:r>
      <w:r w:rsidRPr="00F65C37">
        <w:rPr>
          <w:rFonts w:asciiTheme="minorHAnsi" w:hAnsiTheme="minorHAnsi" w:cstheme="minorHAnsi"/>
          <w:color w:val="58595B"/>
        </w:rPr>
        <w:t xml:space="preserve"> 23219 | </w:t>
      </w:r>
      <w:r w:rsidRPr="00F65C37">
        <w:rPr>
          <w:rFonts w:asciiTheme="minorHAnsi" w:hAnsiTheme="minorHAnsi" w:cstheme="minorHAnsi"/>
          <w:color w:val="58595B"/>
          <w:spacing w:val="-1"/>
        </w:rPr>
        <w:t>804.644.4711</w:t>
      </w:r>
    </w:p>
    <w:p w14:paraId="498CF9B2" w14:textId="79587C41" w:rsidR="00310271" w:rsidRPr="00F65C37" w:rsidRDefault="00486DA1" w:rsidP="00BF0243">
      <w:pPr>
        <w:pStyle w:val="BodyText"/>
        <w:ind w:left="0"/>
        <w:jc w:val="center"/>
        <w:rPr>
          <w:rFonts w:asciiTheme="minorHAnsi" w:eastAsia="Proxima Nova Rg" w:hAnsiTheme="minorHAnsi" w:cstheme="minorHAnsi"/>
          <w:color w:val="58595B"/>
        </w:rPr>
      </w:pPr>
      <w:r w:rsidRPr="00F65C37">
        <w:rPr>
          <w:rFonts w:asciiTheme="minorHAnsi" w:eastAsia="Proxima Nova Rg" w:hAnsiTheme="minorHAnsi" w:cstheme="minorHAnsi"/>
          <w:caps/>
          <w:color w:val="58595B"/>
        </w:rPr>
        <w:t>Wealthcare</w:t>
      </w:r>
      <w:r w:rsidR="005B6E90" w:rsidRPr="00F65C37">
        <w:rPr>
          <w:rFonts w:asciiTheme="minorHAnsi" w:eastAsia="Proxima Nova Rg" w:hAnsiTheme="minorHAnsi" w:cstheme="minorHAnsi"/>
          <w:caps/>
          <w:color w:val="58595B"/>
        </w:rPr>
        <w:t>GDX</w:t>
      </w:r>
      <w:r w:rsidRPr="00F65C37">
        <w:rPr>
          <w:rFonts w:asciiTheme="minorHAnsi" w:eastAsia="Proxima Nova Rg" w:hAnsiTheme="minorHAnsi" w:cstheme="minorHAnsi"/>
          <w:caps/>
          <w:color w:val="58595B"/>
        </w:rPr>
        <w:t>.com</w:t>
      </w:r>
    </w:p>
    <w:sectPr w:rsidR="00310271" w:rsidRPr="00F65C37" w:rsidSect="00FC7D0D">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EC485" w14:textId="77777777" w:rsidR="006E779D" w:rsidRDefault="006E779D">
      <w:r>
        <w:separator/>
      </w:r>
    </w:p>
  </w:endnote>
  <w:endnote w:type="continuationSeparator" w:id="0">
    <w:p w14:paraId="28C9C199" w14:textId="77777777" w:rsidR="006E779D" w:rsidRDefault="006E779D">
      <w:r>
        <w:continuationSeparator/>
      </w:r>
    </w:p>
  </w:endnote>
  <w:endnote w:type="continuationNotice" w:id="1">
    <w:p w14:paraId="3E6EE5BC" w14:textId="77777777" w:rsidR="006E779D" w:rsidRDefault="006E7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EA07" w14:textId="77777777" w:rsidR="006E779D" w:rsidRDefault="006E779D">
      <w:r>
        <w:separator/>
      </w:r>
    </w:p>
  </w:footnote>
  <w:footnote w:type="continuationSeparator" w:id="0">
    <w:p w14:paraId="455E9DB5" w14:textId="77777777" w:rsidR="006E779D" w:rsidRDefault="006E779D">
      <w:r>
        <w:continuationSeparator/>
      </w:r>
    </w:p>
  </w:footnote>
  <w:footnote w:type="continuationNotice" w:id="1">
    <w:p w14:paraId="5B97D57A" w14:textId="77777777" w:rsidR="006E779D" w:rsidRDefault="006E77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tawFAKN1sDAtAAAA"/>
  </w:docVars>
  <w:rsids>
    <w:rsidRoot w:val="00310271"/>
    <w:rsid w:val="000036B2"/>
    <w:rsid w:val="000071F9"/>
    <w:rsid w:val="000146B5"/>
    <w:rsid w:val="0002356D"/>
    <w:rsid w:val="00025049"/>
    <w:rsid w:val="000251DB"/>
    <w:rsid w:val="00026505"/>
    <w:rsid w:val="00027D08"/>
    <w:rsid w:val="00040C3C"/>
    <w:rsid w:val="000507C5"/>
    <w:rsid w:val="000536AB"/>
    <w:rsid w:val="00056B71"/>
    <w:rsid w:val="00056C5F"/>
    <w:rsid w:val="0006031A"/>
    <w:rsid w:val="00060559"/>
    <w:rsid w:val="00060862"/>
    <w:rsid w:val="00061AE7"/>
    <w:rsid w:val="000719FE"/>
    <w:rsid w:val="00074E6F"/>
    <w:rsid w:val="00075B30"/>
    <w:rsid w:val="000762FC"/>
    <w:rsid w:val="0008061F"/>
    <w:rsid w:val="00081994"/>
    <w:rsid w:val="00084965"/>
    <w:rsid w:val="00085051"/>
    <w:rsid w:val="00085537"/>
    <w:rsid w:val="00095231"/>
    <w:rsid w:val="000A2F3C"/>
    <w:rsid w:val="000A693A"/>
    <w:rsid w:val="000A7B71"/>
    <w:rsid w:val="000B3FB0"/>
    <w:rsid w:val="000C1420"/>
    <w:rsid w:val="000C2111"/>
    <w:rsid w:val="000C4725"/>
    <w:rsid w:val="000C77BD"/>
    <w:rsid w:val="000D2FFB"/>
    <w:rsid w:val="000D3EB7"/>
    <w:rsid w:val="000E2FF8"/>
    <w:rsid w:val="000E6258"/>
    <w:rsid w:val="000E6802"/>
    <w:rsid w:val="000E6C86"/>
    <w:rsid w:val="000E6D97"/>
    <w:rsid w:val="000F3D40"/>
    <w:rsid w:val="000F7EFA"/>
    <w:rsid w:val="0010115C"/>
    <w:rsid w:val="001014AE"/>
    <w:rsid w:val="00105280"/>
    <w:rsid w:val="00105411"/>
    <w:rsid w:val="00106D0B"/>
    <w:rsid w:val="00111309"/>
    <w:rsid w:val="00113BE6"/>
    <w:rsid w:val="0011558E"/>
    <w:rsid w:val="00116740"/>
    <w:rsid w:val="00120010"/>
    <w:rsid w:val="001217A4"/>
    <w:rsid w:val="0012269E"/>
    <w:rsid w:val="00123D97"/>
    <w:rsid w:val="00123FD9"/>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44D6"/>
    <w:rsid w:val="001751D9"/>
    <w:rsid w:val="00175C9D"/>
    <w:rsid w:val="00180274"/>
    <w:rsid w:val="0018292B"/>
    <w:rsid w:val="00183C38"/>
    <w:rsid w:val="00187E21"/>
    <w:rsid w:val="00192937"/>
    <w:rsid w:val="001929E9"/>
    <w:rsid w:val="00194883"/>
    <w:rsid w:val="00197C70"/>
    <w:rsid w:val="001A407F"/>
    <w:rsid w:val="001A5AE0"/>
    <w:rsid w:val="001C0EE6"/>
    <w:rsid w:val="001C2F89"/>
    <w:rsid w:val="001C3947"/>
    <w:rsid w:val="001C4696"/>
    <w:rsid w:val="001C4960"/>
    <w:rsid w:val="001C50E7"/>
    <w:rsid w:val="001D1332"/>
    <w:rsid w:val="001D359E"/>
    <w:rsid w:val="001D37EA"/>
    <w:rsid w:val="001E031D"/>
    <w:rsid w:val="001E1889"/>
    <w:rsid w:val="001E3219"/>
    <w:rsid w:val="001E5301"/>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640B5"/>
    <w:rsid w:val="00271D59"/>
    <w:rsid w:val="00274EA9"/>
    <w:rsid w:val="00276A7C"/>
    <w:rsid w:val="00280765"/>
    <w:rsid w:val="00280C61"/>
    <w:rsid w:val="00286212"/>
    <w:rsid w:val="0029529F"/>
    <w:rsid w:val="002A38CA"/>
    <w:rsid w:val="002A4D21"/>
    <w:rsid w:val="002B07E7"/>
    <w:rsid w:val="002B2F91"/>
    <w:rsid w:val="002B3E10"/>
    <w:rsid w:val="002C01C4"/>
    <w:rsid w:val="002C0E8C"/>
    <w:rsid w:val="002C2526"/>
    <w:rsid w:val="002C3302"/>
    <w:rsid w:val="002C648F"/>
    <w:rsid w:val="002D2361"/>
    <w:rsid w:val="002E3928"/>
    <w:rsid w:val="002F2A80"/>
    <w:rsid w:val="002F681A"/>
    <w:rsid w:val="002F7E04"/>
    <w:rsid w:val="00300681"/>
    <w:rsid w:val="00301338"/>
    <w:rsid w:val="003028C3"/>
    <w:rsid w:val="003044A4"/>
    <w:rsid w:val="003047D1"/>
    <w:rsid w:val="0030559E"/>
    <w:rsid w:val="00305BFE"/>
    <w:rsid w:val="00310271"/>
    <w:rsid w:val="0031043D"/>
    <w:rsid w:val="00316D34"/>
    <w:rsid w:val="00317115"/>
    <w:rsid w:val="00321455"/>
    <w:rsid w:val="003238DF"/>
    <w:rsid w:val="0032586A"/>
    <w:rsid w:val="00326B55"/>
    <w:rsid w:val="003320FC"/>
    <w:rsid w:val="003423BA"/>
    <w:rsid w:val="00351C1E"/>
    <w:rsid w:val="003524EF"/>
    <w:rsid w:val="003538D0"/>
    <w:rsid w:val="00366F01"/>
    <w:rsid w:val="00373420"/>
    <w:rsid w:val="003737D4"/>
    <w:rsid w:val="003739E6"/>
    <w:rsid w:val="00374837"/>
    <w:rsid w:val="00377EE1"/>
    <w:rsid w:val="00381561"/>
    <w:rsid w:val="0038183B"/>
    <w:rsid w:val="00384380"/>
    <w:rsid w:val="003958D3"/>
    <w:rsid w:val="00395F67"/>
    <w:rsid w:val="00396F47"/>
    <w:rsid w:val="003A021A"/>
    <w:rsid w:val="003A0958"/>
    <w:rsid w:val="003A7A3C"/>
    <w:rsid w:val="003B0255"/>
    <w:rsid w:val="003B44B8"/>
    <w:rsid w:val="003B4CF3"/>
    <w:rsid w:val="003B6D62"/>
    <w:rsid w:val="003B727B"/>
    <w:rsid w:val="003B730E"/>
    <w:rsid w:val="003B7896"/>
    <w:rsid w:val="003C0140"/>
    <w:rsid w:val="003C0245"/>
    <w:rsid w:val="003C6216"/>
    <w:rsid w:val="003C70C1"/>
    <w:rsid w:val="003C7B91"/>
    <w:rsid w:val="003D13A4"/>
    <w:rsid w:val="003D725D"/>
    <w:rsid w:val="003E2206"/>
    <w:rsid w:val="003E43C9"/>
    <w:rsid w:val="003E4BD4"/>
    <w:rsid w:val="003E63FE"/>
    <w:rsid w:val="003F0914"/>
    <w:rsid w:val="00400BA3"/>
    <w:rsid w:val="00400BB9"/>
    <w:rsid w:val="00401EB9"/>
    <w:rsid w:val="00417810"/>
    <w:rsid w:val="00420166"/>
    <w:rsid w:val="004235CF"/>
    <w:rsid w:val="00424748"/>
    <w:rsid w:val="004325CE"/>
    <w:rsid w:val="00435035"/>
    <w:rsid w:val="004363E3"/>
    <w:rsid w:val="00437778"/>
    <w:rsid w:val="00440FCC"/>
    <w:rsid w:val="00442743"/>
    <w:rsid w:val="00445FF9"/>
    <w:rsid w:val="00451E08"/>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D18D5"/>
    <w:rsid w:val="004D480C"/>
    <w:rsid w:val="004D528B"/>
    <w:rsid w:val="004D5DCD"/>
    <w:rsid w:val="004D7659"/>
    <w:rsid w:val="004E2838"/>
    <w:rsid w:val="004E2D55"/>
    <w:rsid w:val="004E2DF5"/>
    <w:rsid w:val="004E43EA"/>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C4C"/>
    <w:rsid w:val="005971D3"/>
    <w:rsid w:val="00597589"/>
    <w:rsid w:val="005A0C0D"/>
    <w:rsid w:val="005A213E"/>
    <w:rsid w:val="005A25DD"/>
    <w:rsid w:val="005A2D15"/>
    <w:rsid w:val="005A30D7"/>
    <w:rsid w:val="005A503A"/>
    <w:rsid w:val="005B0F37"/>
    <w:rsid w:val="005B2B32"/>
    <w:rsid w:val="005B6E90"/>
    <w:rsid w:val="005C015E"/>
    <w:rsid w:val="005C0F5A"/>
    <w:rsid w:val="005C2D7B"/>
    <w:rsid w:val="005C33A3"/>
    <w:rsid w:val="005C3A4D"/>
    <w:rsid w:val="005C5E14"/>
    <w:rsid w:val="005D075C"/>
    <w:rsid w:val="005D0D11"/>
    <w:rsid w:val="005D1DE3"/>
    <w:rsid w:val="005D7902"/>
    <w:rsid w:val="005E0EB9"/>
    <w:rsid w:val="005E2E0D"/>
    <w:rsid w:val="005E4B02"/>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384D"/>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81E99"/>
    <w:rsid w:val="0068201F"/>
    <w:rsid w:val="00682DD2"/>
    <w:rsid w:val="00683FAC"/>
    <w:rsid w:val="00686641"/>
    <w:rsid w:val="006918CC"/>
    <w:rsid w:val="0069522A"/>
    <w:rsid w:val="00695F42"/>
    <w:rsid w:val="006967BB"/>
    <w:rsid w:val="006B76C3"/>
    <w:rsid w:val="006C1374"/>
    <w:rsid w:val="006D0717"/>
    <w:rsid w:val="006D3705"/>
    <w:rsid w:val="006E1C96"/>
    <w:rsid w:val="006E51E1"/>
    <w:rsid w:val="006E5CA8"/>
    <w:rsid w:val="006E779D"/>
    <w:rsid w:val="006F28A9"/>
    <w:rsid w:val="006F3418"/>
    <w:rsid w:val="006F7759"/>
    <w:rsid w:val="0070100C"/>
    <w:rsid w:val="007017CA"/>
    <w:rsid w:val="00701959"/>
    <w:rsid w:val="007024E7"/>
    <w:rsid w:val="00703612"/>
    <w:rsid w:val="00703E18"/>
    <w:rsid w:val="00703E54"/>
    <w:rsid w:val="007043AD"/>
    <w:rsid w:val="00705DD5"/>
    <w:rsid w:val="00711587"/>
    <w:rsid w:val="007134F0"/>
    <w:rsid w:val="00714486"/>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7524"/>
    <w:rsid w:val="007D450B"/>
    <w:rsid w:val="007D5645"/>
    <w:rsid w:val="007E0095"/>
    <w:rsid w:val="007E1098"/>
    <w:rsid w:val="007E1511"/>
    <w:rsid w:val="007E4BAC"/>
    <w:rsid w:val="007E4E13"/>
    <w:rsid w:val="007E55DD"/>
    <w:rsid w:val="007F10EF"/>
    <w:rsid w:val="007F669A"/>
    <w:rsid w:val="007F7717"/>
    <w:rsid w:val="0080555E"/>
    <w:rsid w:val="00805E10"/>
    <w:rsid w:val="008062B1"/>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6CF6"/>
    <w:rsid w:val="0089443D"/>
    <w:rsid w:val="008A0ED6"/>
    <w:rsid w:val="008A12E0"/>
    <w:rsid w:val="008A55C6"/>
    <w:rsid w:val="008B38FF"/>
    <w:rsid w:val="008B6D72"/>
    <w:rsid w:val="008B769E"/>
    <w:rsid w:val="008C0D79"/>
    <w:rsid w:val="008C3985"/>
    <w:rsid w:val="008C4043"/>
    <w:rsid w:val="008D1AC2"/>
    <w:rsid w:val="008D35C8"/>
    <w:rsid w:val="008D5D78"/>
    <w:rsid w:val="008D741D"/>
    <w:rsid w:val="008D7593"/>
    <w:rsid w:val="008E01C4"/>
    <w:rsid w:val="008E056D"/>
    <w:rsid w:val="008E5DE9"/>
    <w:rsid w:val="008F12F3"/>
    <w:rsid w:val="0090011F"/>
    <w:rsid w:val="00900651"/>
    <w:rsid w:val="009015F6"/>
    <w:rsid w:val="0090192B"/>
    <w:rsid w:val="00904AE2"/>
    <w:rsid w:val="00907CEA"/>
    <w:rsid w:val="009110A4"/>
    <w:rsid w:val="0091217D"/>
    <w:rsid w:val="00914AFF"/>
    <w:rsid w:val="009176C8"/>
    <w:rsid w:val="009200A3"/>
    <w:rsid w:val="00920389"/>
    <w:rsid w:val="009227B3"/>
    <w:rsid w:val="00922E9D"/>
    <w:rsid w:val="00923A8D"/>
    <w:rsid w:val="009329CD"/>
    <w:rsid w:val="0094135E"/>
    <w:rsid w:val="00941B78"/>
    <w:rsid w:val="009421C4"/>
    <w:rsid w:val="00943EA9"/>
    <w:rsid w:val="0094730E"/>
    <w:rsid w:val="00950001"/>
    <w:rsid w:val="00951B43"/>
    <w:rsid w:val="009525F2"/>
    <w:rsid w:val="0095400E"/>
    <w:rsid w:val="00955EBF"/>
    <w:rsid w:val="00957520"/>
    <w:rsid w:val="00962148"/>
    <w:rsid w:val="00962FF6"/>
    <w:rsid w:val="0096312F"/>
    <w:rsid w:val="00963B94"/>
    <w:rsid w:val="009643B4"/>
    <w:rsid w:val="00965D77"/>
    <w:rsid w:val="00967A7A"/>
    <w:rsid w:val="00970261"/>
    <w:rsid w:val="00972106"/>
    <w:rsid w:val="0097491B"/>
    <w:rsid w:val="009762D3"/>
    <w:rsid w:val="0097697C"/>
    <w:rsid w:val="00976D35"/>
    <w:rsid w:val="0098000F"/>
    <w:rsid w:val="00980F0E"/>
    <w:rsid w:val="00983962"/>
    <w:rsid w:val="0099048D"/>
    <w:rsid w:val="00990AEE"/>
    <w:rsid w:val="00995041"/>
    <w:rsid w:val="00997EBD"/>
    <w:rsid w:val="009A02EB"/>
    <w:rsid w:val="009A37DB"/>
    <w:rsid w:val="009A3DB4"/>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37B"/>
    <w:rsid w:val="00A56914"/>
    <w:rsid w:val="00A613CC"/>
    <w:rsid w:val="00A621BC"/>
    <w:rsid w:val="00A65456"/>
    <w:rsid w:val="00A754E7"/>
    <w:rsid w:val="00A763E7"/>
    <w:rsid w:val="00A77876"/>
    <w:rsid w:val="00A81377"/>
    <w:rsid w:val="00A87A54"/>
    <w:rsid w:val="00A90736"/>
    <w:rsid w:val="00A93393"/>
    <w:rsid w:val="00AA02F6"/>
    <w:rsid w:val="00AA0D57"/>
    <w:rsid w:val="00AB025D"/>
    <w:rsid w:val="00AB1444"/>
    <w:rsid w:val="00AB4AA0"/>
    <w:rsid w:val="00AC246F"/>
    <w:rsid w:val="00AC2F68"/>
    <w:rsid w:val="00AC6240"/>
    <w:rsid w:val="00AC7DFF"/>
    <w:rsid w:val="00AD0F1D"/>
    <w:rsid w:val="00AD571B"/>
    <w:rsid w:val="00AD5B9F"/>
    <w:rsid w:val="00AD6482"/>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1916"/>
    <w:rsid w:val="00B32982"/>
    <w:rsid w:val="00B342D7"/>
    <w:rsid w:val="00B412D0"/>
    <w:rsid w:val="00B41F85"/>
    <w:rsid w:val="00B42635"/>
    <w:rsid w:val="00B42EFD"/>
    <w:rsid w:val="00B43370"/>
    <w:rsid w:val="00B44158"/>
    <w:rsid w:val="00B469E4"/>
    <w:rsid w:val="00B51A09"/>
    <w:rsid w:val="00B52F08"/>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2EE8"/>
    <w:rsid w:val="00B97AFD"/>
    <w:rsid w:val="00BA0C70"/>
    <w:rsid w:val="00BA2CC6"/>
    <w:rsid w:val="00BA2D41"/>
    <w:rsid w:val="00BA3AC9"/>
    <w:rsid w:val="00BA4143"/>
    <w:rsid w:val="00BA5B1A"/>
    <w:rsid w:val="00BA66B4"/>
    <w:rsid w:val="00BB0C49"/>
    <w:rsid w:val="00BB219B"/>
    <w:rsid w:val="00BB5458"/>
    <w:rsid w:val="00BB7912"/>
    <w:rsid w:val="00BC19BA"/>
    <w:rsid w:val="00BC1CC0"/>
    <w:rsid w:val="00BC2C82"/>
    <w:rsid w:val="00BD19FA"/>
    <w:rsid w:val="00BD35A2"/>
    <w:rsid w:val="00BD5752"/>
    <w:rsid w:val="00BD60B5"/>
    <w:rsid w:val="00BD7275"/>
    <w:rsid w:val="00BE28B7"/>
    <w:rsid w:val="00BE3FE9"/>
    <w:rsid w:val="00BE7FC6"/>
    <w:rsid w:val="00BF0243"/>
    <w:rsid w:val="00BF19D8"/>
    <w:rsid w:val="00BF1AAE"/>
    <w:rsid w:val="00BF2195"/>
    <w:rsid w:val="00BF5C01"/>
    <w:rsid w:val="00C033C8"/>
    <w:rsid w:val="00C03AB7"/>
    <w:rsid w:val="00C03FF2"/>
    <w:rsid w:val="00C04E70"/>
    <w:rsid w:val="00C05BC2"/>
    <w:rsid w:val="00C10313"/>
    <w:rsid w:val="00C1181C"/>
    <w:rsid w:val="00C1403A"/>
    <w:rsid w:val="00C14B5D"/>
    <w:rsid w:val="00C16713"/>
    <w:rsid w:val="00C1768F"/>
    <w:rsid w:val="00C20D43"/>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FF6"/>
    <w:rsid w:val="00C77191"/>
    <w:rsid w:val="00C81BA7"/>
    <w:rsid w:val="00C83CC2"/>
    <w:rsid w:val="00C85FF6"/>
    <w:rsid w:val="00C87564"/>
    <w:rsid w:val="00CA10C2"/>
    <w:rsid w:val="00CA423F"/>
    <w:rsid w:val="00CA77B7"/>
    <w:rsid w:val="00CB1608"/>
    <w:rsid w:val="00CB1910"/>
    <w:rsid w:val="00CB3785"/>
    <w:rsid w:val="00CB424D"/>
    <w:rsid w:val="00CB5069"/>
    <w:rsid w:val="00CC0FDD"/>
    <w:rsid w:val="00CC1528"/>
    <w:rsid w:val="00CC1C61"/>
    <w:rsid w:val="00CC2D02"/>
    <w:rsid w:val="00CC3E4A"/>
    <w:rsid w:val="00CC3FA5"/>
    <w:rsid w:val="00CD2641"/>
    <w:rsid w:val="00CD4556"/>
    <w:rsid w:val="00CE1C42"/>
    <w:rsid w:val="00CE2D47"/>
    <w:rsid w:val="00CE39E0"/>
    <w:rsid w:val="00CE62F7"/>
    <w:rsid w:val="00CE7DF2"/>
    <w:rsid w:val="00CF00E3"/>
    <w:rsid w:val="00CF093E"/>
    <w:rsid w:val="00CF1602"/>
    <w:rsid w:val="00CF1B81"/>
    <w:rsid w:val="00CF1BAA"/>
    <w:rsid w:val="00CF34E8"/>
    <w:rsid w:val="00D0261F"/>
    <w:rsid w:val="00D034B7"/>
    <w:rsid w:val="00D05DF5"/>
    <w:rsid w:val="00D14185"/>
    <w:rsid w:val="00D15709"/>
    <w:rsid w:val="00D15F4E"/>
    <w:rsid w:val="00D17439"/>
    <w:rsid w:val="00D22917"/>
    <w:rsid w:val="00D26F72"/>
    <w:rsid w:val="00D32EFB"/>
    <w:rsid w:val="00D360C5"/>
    <w:rsid w:val="00D409A8"/>
    <w:rsid w:val="00D42D9A"/>
    <w:rsid w:val="00D50A92"/>
    <w:rsid w:val="00D55894"/>
    <w:rsid w:val="00D55D70"/>
    <w:rsid w:val="00D5610D"/>
    <w:rsid w:val="00D576D7"/>
    <w:rsid w:val="00D6278F"/>
    <w:rsid w:val="00D75448"/>
    <w:rsid w:val="00D756FD"/>
    <w:rsid w:val="00D75C33"/>
    <w:rsid w:val="00D821AE"/>
    <w:rsid w:val="00D86563"/>
    <w:rsid w:val="00D9009B"/>
    <w:rsid w:val="00D909B8"/>
    <w:rsid w:val="00D922F6"/>
    <w:rsid w:val="00D96987"/>
    <w:rsid w:val="00D97DF6"/>
    <w:rsid w:val="00DA3544"/>
    <w:rsid w:val="00DA423D"/>
    <w:rsid w:val="00DA514C"/>
    <w:rsid w:val="00DA667C"/>
    <w:rsid w:val="00DA7301"/>
    <w:rsid w:val="00DB136E"/>
    <w:rsid w:val="00DB3D33"/>
    <w:rsid w:val="00DB4FE6"/>
    <w:rsid w:val="00DC061F"/>
    <w:rsid w:val="00DC39C5"/>
    <w:rsid w:val="00DC3EF3"/>
    <w:rsid w:val="00DC493E"/>
    <w:rsid w:val="00DC5AC8"/>
    <w:rsid w:val="00DC63C0"/>
    <w:rsid w:val="00DD3B32"/>
    <w:rsid w:val="00DD748D"/>
    <w:rsid w:val="00DE2617"/>
    <w:rsid w:val="00DE3290"/>
    <w:rsid w:val="00DE4686"/>
    <w:rsid w:val="00DE7CAE"/>
    <w:rsid w:val="00DF115D"/>
    <w:rsid w:val="00DF1E02"/>
    <w:rsid w:val="00DF5D78"/>
    <w:rsid w:val="00DF6C35"/>
    <w:rsid w:val="00DF6CCB"/>
    <w:rsid w:val="00E0109B"/>
    <w:rsid w:val="00E01674"/>
    <w:rsid w:val="00E068FD"/>
    <w:rsid w:val="00E13554"/>
    <w:rsid w:val="00E13977"/>
    <w:rsid w:val="00E158C0"/>
    <w:rsid w:val="00E15CC8"/>
    <w:rsid w:val="00E17B6F"/>
    <w:rsid w:val="00E22E74"/>
    <w:rsid w:val="00E249E2"/>
    <w:rsid w:val="00E25950"/>
    <w:rsid w:val="00E3118A"/>
    <w:rsid w:val="00E4127A"/>
    <w:rsid w:val="00E41CB0"/>
    <w:rsid w:val="00E42C8D"/>
    <w:rsid w:val="00E4354E"/>
    <w:rsid w:val="00E43D28"/>
    <w:rsid w:val="00E45703"/>
    <w:rsid w:val="00E463D4"/>
    <w:rsid w:val="00E50BC4"/>
    <w:rsid w:val="00E5192E"/>
    <w:rsid w:val="00E51D8A"/>
    <w:rsid w:val="00E54EC0"/>
    <w:rsid w:val="00E729B6"/>
    <w:rsid w:val="00E73B5F"/>
    <w:rsid w:val="00E761F7"/>
    <w:rsid w:val="00E829DC"/>
    <w:rsid w:val="00E82D3C"/>
    <w:rsid w:val="00E83506"/>
    <w:rsid w:val="00E85CF7"/>
    <w:rsid w:val="00E90502"/>
    <w:rsid w:val="00E91598"/>
    <w:rsid w:val="00E96DD1"/>
    <w:rsid w:val="00E9719E"/>
    <w:rsid w:val="00EA0CB3"/>
    <w:rsid w:val="00EA120E"/>
    <w:rsid w:val="00EA1E0B"/>
    <w:rsid w:val="00EA5F56"/>
    <w:rsid w:val="00EA7B9E"/>
    <w:rsid w:val="00EC0220"/>
    <w:rsid w:val="00EC2860"/>
    <w:rsid w:val="00EC2992"/>
    <w:rsid w:val="00EC3E2E"/>
    <w:rsid w:val="00EC5E0A"/>
    <w:rsid w:val="00ED44E6"/>
    <w:rsid w:val="00ED749C"/>
    <w:rsid w:val="00EE0FB7"/>
    <w:rsid w:val="00EE188E"/>
    <w:rsid w:val="00EE3523"/>
    <w:rsid w:val="00EE69AF"/>
    <w:rsid w:val="00EE6D91"/>
    <w:rsid w:val="00EE7D63"/>
    <w:rsid w:val="00EF1341"/>
    <w:rsid w:val="00EF3A04"/>
    <w:rsid w:val="00EF421D"/>
    <w:rsid w:val="00EF4FDE"/>
    <w:rsid w:val="00F12C03"/>
    <w:rsid w:val="00F1553D"/>
    <w:rsid w:val="00F201A1"/>
    <w:rsid w:val="00F20C2D"/>
    <w:rsid w:val="00F21AFE"/>
    <w:rsid w:val="00F236B2"/>
    <w:rsid w:val="00F25A3F"/>
    <w:rsid w:val="00F27917"/>
    <w:rsid w:val="00F3241A"/>
    <w:rsid w:val="00F33A78"/>
    <w:rsid w:val="00F33E81"/>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B31"/>
    <w:rsid w:val="00F96FDC"/>
    <w:rsid w:val="00F979F9"/>
    <w:rsid w:val="00FA27FD"/>
    <w:rsid w:val="00FA2943"/>
    <w:rsid w:val="00FA57CE"/>
    <w:rsid w:val="00FA6742"/>
    <w:rsid w:val="00FA70DF"/>
    <w:rsid w:val="00FA7962"/>
    <w:rsid w:val="00FB211E"/>
    <w:rsid w:val="00FB2AB6"/>
    <w:rsid w:val="00FB41E4"/>
    <w:rsid w:val="00FB430F"/>
    <w:rsid w:val="00FB54F9"/>
    <w:rsid w:val="00FB63C1"/>
    <w:rsid w:val="00FB6674"/>
    <w:rsid w:val="00FC125E"/>
    <w:rsid w:val="00FC38B3"/>
    <w:rsid w:val="00FC58C8"/>
    <w:rsid w:val="00FC7BD6"/>
    <w:rsid w:val="00FC7D0D"/>
    <w:rsid w:val="00FD42C5"/>
    <w:rsid w:val="00FD43C9"/>
    <w:rsid w:val="00FD5531"/>
    <w:rsid w:val="00FE282A"/>
    <w:rsid w:val="00FE3147"/>
    <w:rsid w:val="00FE36D4"/>
    <w:rsid w:val="00FE51BA"/>
    <w:rsid w:val="00FE629C"/>
    <w:rsid w:val="00FF2450"/>
    <w:rsid w:val="00FF421C"/>
    <w:rsid w:val="00FF4856"/>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nbc.com/2025/05/30/inflation-rate-slipped-to-2point1percent-in-april-lower-than-expected-feds-preferred-gauge-shows.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sj.com/market-data/quotes/index/SPX/advanced-char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xios.com/2025/05/28/federal-reserve-tariffs-trade-minutes" TargetMode="External"/><Relationship Id="rId28" Type="http://schemas.openxmlformats.org/officeDocument/2006/relationships/header" Target="header6.xml"/><Relationship Id="rId10" Type="http://schemas.openxmlformats.org/officeDocument/2006/relationships/endnotes" Target="endnotes.xml"/><Relationship Id="rId19"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msn.com/en-us/money/markets/economy-shrank-02-in-the-first-quarter-updated-gdp-shows-as-trade-wars-sapped-us-growth/ar-AA1FIrgq"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327f4a55d96fdbb97fb4a5207b2da296">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304326ddb9aac930772af2500854d66"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F2AD4399-CE82-48F9-95BE-3A7DA7F2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1549</Words>
  <Characters>8279</Characters>
  <Application>Microsoft Office Word</Application>
  <DocSecurity>0</DocSecurity>
  <Lines>133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36</cp:revision>
  <cp:lastPrinted>2025-06-04T15:48:00Z</cp:lastPrinted>
  <dcterms:created xsi:type="dcterms:W3CDTF">2025-04-02T18:06:00Z</dcterms:created>
  <dcterms:modified xsi:type="dcterms:W3CDTF">2025-06-04T15:49:00Z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