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428732"/>
    <w:bookmarkEnd w:id="0"/>
    <w:p w14:paraId="3AAF4777" w14:textId="77CFFE9D" w:rsidR="00CE7DF2" w:rsidRPr="00126EFF" w:rsidRDefault="008C716E" w:rsidP="00BF0243">
      <w:pPr>
        <w:rPr>
          <w:rFonts w:eastAsia="Times New Roman" w:cstheme="minorHAnsi"/>
          <w:color w:val="58595B"/>
          <w:sz w:val="20"/>
          <w:szCs w:val="20"/>
        </w:rPr>
      </w:pPr>
      <w:r w:rsidRPr="00126EFF">
        <w:rPr>
          <w:rFonts w:cstheme="minorHAnsi"/>
          <w:noProof/>
          <w:color w:val="58595B"/>
        </w:rPr>
        <mc:AlternateContent>
          <mc:Choice Requires="wpg">
            <w:drawing>
              <wp:anchor distT="0" distB="0" distL="114300" distR="114300" simplePos="0" relativeHeight="251655168" behindDoc="1" locked="0" layoutInCell="1" allowOverlap="1" wp14:anchorId="498CF9B6" wp14:editId="1FB674A6">
                <wp:simplePos x="0" y="0"/>
                <wp:positionH relativeFrom="page">
                  <wp:posOffset>-66675</wp:posOffset>
                </wp:positionH>
                <wp:positionV relativeFrom="margin">
                  <wp:posOffset>-656590</wp:posOffset>
                </wp:positionV>
                <wp:extent cx="8315325" cy="824230"/>
                <wp:effectExtent l="0" t="0" r="952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5325" cy="824230"/>
                          <a:chOff x="-60" y="-1035"/>
                          <a:chExt cx="13095" cy="1298"/>
                        </a:xfrm>
                      </wpg:grpSpPr>
                      <wpg:grpSp>
                        <wpg:cNvPr id="11" name="Group 16"/>
                        <wpg:cNvGrpSpPr>
                          <a:grpSpLocks/>
                        </wpg:cNvGrpSpPr>
                        <wpg:grpSpPr bwMode="auto">
                          <a:xfrm>
                            <a:off x="-60" y="-1035"/>
                            <a:ext cx="8574" cy="1298"/>
                            <a:chOff x="-60" y="-1035"/>
                            <a:chExt cx="8574" cy="1298"/>
                          </a:xfrm>
                        </wpg:grpSpPr>
                        <wps:wsp>
                          <wps:cNvPr id="12" name="Freeform 17"/>
                          <wps:cNvSpPr>
                            <a:spLocks/>
                          </wps:cNvSpPr>
                          <wps:spPr bwMode="auto">
                            <a:xfrm>
                              <a:off x="-60" y="-1035"/>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03" y="-990"/>
                            <a:ext cx="12232" cy="952"/>
                            <a:chOff x="803" y="-990"/>
                            <a:chExt cx="12232" cy="952"/>
                          </a:xfrm>
                        </wpg:grpSpPr>
                        <wps:wsp>
                          <wps:cNvPr id="14" name="Freeform 15"/>
                          <wps:cNvSpPr>
                            <a:spLocks/>
                          </wps:cNvSpPr>
                          <wps:spPr bwMode="auto">
                            <a:xfrm>
                              <a:off x="803" y="-990"/>
                              <a:ext cx="12232" cy="952"/>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6CB3ED" id="Group 10" o:spid="_x0000_s1026" style="position:absolute;margin-left:-5.25pt;margin-top:-51.7pt;width:654.75pt;height:64.9pt;z-index:-251661312;mso-position-horizontal-relative:page;mso-position-vertical-relative:margin" coordorigin="-60,-1035" coordsize="13095,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">
                <v:group id="Group 16" o:spid="_x0000_s1027" style="position:absolute;left:-60;top:-1035;width:8574;height:1298" coordorigin="-60,-1035"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left:-60;top:-1035;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03;top:-990;width:12232;height:952" coordorigin="803,-990" coordsize="1223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03;top:-990;width:12232;height:952;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52;12232,0" o:connectangles="0,0,0,0"/>
                  </v:shape>
                </v:group>
                <w10:wrap anchorx="page" anchory="margin"/>
              </v:group>
            </w:pict>
          </mc:Fallback>
        </mc:AlternateContent>
      </w:r>
      <w:r w:rsidR="00116740" w:rsidRPr="00126EFF">
        <w:rPr>
          <w:rFonts w:cstheme="minorHAnsi"/>
          <w:noProof/>
          <w:color w:val="58595B"/>
        </w:rPr>
        <mc:AlternateContent>
          <mc:Choice Requires="wps">
            <w:drawing>
              <wp:anchor distT="0" distB="0" distL="114300" distR="114300" simplePos="0" relativeHeight="251657216" behindDoc="0" locked="0" layoutInCell="1" allowOverlap="1" wp14:anchorId="498CF9BA" wp14:editId="0F171DF2">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v:textbox>
              </v:shape>
            </w:pict>
          </mc:Fallback>
        </mc:AlternateContent>
      </w:r>
      <w:r w:rsidR="002640B5" w:rsidRPr="00126EFF">
        <w:rPr>
          <w:rFonts w:eastAsia="Times New Roman" w:cstheme="minorHAnsi"/>
          <w:noProof/>
          <w:color w:val="58595B"/>
          <w:sz w:val="20"/>
          <w:szCs w:val="20"/>
        </w:rPr>
        <mc:AlternateContent>
          <mc:Choice Requires="wps">
            <w:drawing>
              <wp:anchor distT="0" distB="0" distL="114300" distR="114300" simplePos="0" relativeHeight="251659264" behindDoc="1" locked="0" layoutInCell="1" allowOverlap="1" wp14:anchorId="498CF9B8" wp14:editId="04E486FD">
                <wp:simplePos x="0" y="0"/>
                <wp:positionH relativeFrom="column">
                  <wp:posOffset>4810125</wp:posOffset>
                </wp:positionH>
                <wp:positionV relativeFrom="paragraph">
                  <wp:posOffset>-523240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5pt;margin-top:-41.2pt;width:244.8pt;height:20.6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p>
    <w:p w14:paraId="73DA7D01" w14:textId="77777777" w:rsidR="00CE7DF2" w:rsidRPr="00126EFF" w:rsidRDefault="00CE7DF2" w:rsidP="00BF0243">
      <w:pPr>
        <w:shd w:val="clear" w:color="auto" w:fill="FFFFFF"/>
        <w:rPr>
          <w:rFonts w:eastAsia="Times New Roman" w:cstheme="minorHAnsi"/>
          <w:b/>
          <w:bCs/>
          <w:color w:val="58595B"/>
          <w:sz w:val="32"/>
          <w:szCs w:val="32"/>
        </w:rPr>
      </w:pPr>
    </w:p>
    <w:p w14:paraId="498CF986" w14:textId="1A9FD4FF" w:rsidR="00310271" w:rsidRPr="00053804" w:rsidRDefault="00BE6319" w:rsidP="00BF0243">
      <w:pPr>
        <w:ind w:left="720"/>
        <w:rPr>
          <w:rFonts w:eastAsia="Proxima Nova Light" w:cstheme="minorHAnsi"/>
          <w:color w:val="005EA4"/>
          <w:sz w:val="44"/>
          <w:szCs w:val="44"/>
        </w:rPr>
      </w:pPr>
      <w:r>
        <w:rPr>
          <w:rFonts w:eastAsia="Times New Roman" w:cstheme="minorHAnsi"/>
          <w:b/>
          <w:bCs/>
          <w:color w:val="005EA4"/>
          <w:sz w:val="44"/>
          <w:szCs w:val="44"/>
        </w:rPr>
        <w:t>February</w:t>
      </w:r>
      <w:r w:rsidR="007B7D63">
        <w:rPr>
          <w:rFonts w:eastAsia="Times New Roman" w:cstheme="minorHAnsi"/>
          <w:b/>
          <w:bCs/>
          <w:color w:val="005EA4"/>
          <w:sz w:val="44"/>
          <w:szCs w:val="44"/>
        </w:rPr>
        <w:t xml:space="preserve"> 2026</w:t>
      </w:r>
      <w:r w:rsidR="00CE7DF2" w:rsidRPr="00053804">
        <w:rPr>
          <w:rFonts w:eastAsia="Times New Roman" w:cstheme="minorHAnsi"/>
          <w:b/>
          <w:bCs/>
          <w:color w:val="005EA4"/>
          <w:sz w:val="44"/>
          <w:szCs w:val="44"/>
        </w:rPr>
        <w:t xml:space="preserve"> Market </w:t>
      </w:r>
      <w:r w:rsidR="00834733" w:rsidRPr="00053804">
        <w:rPr>
          <w:rFonts w:eastAsia="Times New Roman" w:cstheme="minorHAnsi"/>
          <w:b/>
          <w:bCs/>
          <w:color w:val="005EA4"/>
          <w:sz w:val="44"/>
          <w:szCs w:val="44"/>
        </w:rPr>
        <w:t>Recap</w:t>
      </w:r>
      <w:r w:rsidR="00CE7DF2" w:rsidRPr="00053804">
        <w:rPr>
          <w:rFonts w:eastAsia="Times New Roman" w:cstheme="minorHAnsi"/>
          <w:b/>
          <w:bCs/>
          <w:color w:val="005EA4"/>
          <w:sz w:val="44"/>
          <w:szCs w:val="44"/>
        </w:rPr>
        <w:t xml:space="preserve"> </w:t>
      </w:r>
    </w:p>
    <w:p w14:paraId="498CF98A" w14:textId="77777777" w:rsidR="00FD5531" w:rsidRPr="00126EFF" w:rsidRDefault="001C50E7" w:rsidP="00BF0243">
      <w:pPr>
        <w:pStyle w:val="BodyText"/>
        <w:ind w:left="0" w:right="730"/>
        <w:rPr>
          <w:rFonts w:asciiTheme="minorHAnsi" w:hAnsiTheme="minorHAnsi" w:cstheme="minorHAnsi"/>
          <w:color w:val="58595B"/>
          <w:sz w:val="32"/>
        </w:rPr>
        <w:sectPr w:rsidR="00FD5531" w:rsidRPr="00126EFF"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126EFF">
        <w:rPr>
          <w:rFonts w:asciiTheme="minorHAnsi" w:eastAsia="Proxima Nova Light" w:hAnsiTheme="minorHAnsi" w:cstheme="minorHAnsi"/>
          <w:noProof/>
          <w:color w:val="58595B"/>
          <w:sz w:val="11"/>
          <w:szCs w:val="11"/>
        </w:rPr>
        <mc:AlternateContent>
          <mc:Choice Requires="wpg">
            <w:drawing>
              <wp:anchor distT="0" distB="0" distL="114300" distR="114300" simplePos="0" relativeHeight="251661312"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13C31" id="Group 17" o:spid="_x0000_s1026" style="position:absolute;margin-left:0;margin-top:16.1pt;width:612pt;height:5.8pt;z-index:251661312"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2AFAE685" w14:textId="77777777" w:rsidR="00163EA8" w:rsidRPr="00126EFF" w:rsidRDefault="00163EA8" w:rsidP="00163EA8">
      <w:pPr>
        <w:rPr>
          <w:rFonts w:cstheme="minorHAnsi"/>
          <w:color w:val="58595B"/>
        </w:rPr>
      </w:pPr>
    </w:p>
    <w:p w14:paraId="53EE7127" w14:textId="77777777" w:rsidR="00136E45" w:rsidRPr="00234165" w:rsidRDefault="00136E45" w:rsidP="00136E45">
      <w:pPr>
        <w:rPr>
          <w:color w:val="58595B"/>
        </w:rPr>
      </w:pPr>
      <w:r w:rsidRPr="00234165">
        <w:rPr>
          <w:color w:val="58595B"/>
        </w:rPr>
        <w:t>The broader stock market was flat in February, but tech stocks posted their largest decline since March of last year, fueled by renewed AI-related fears. US economic growth slowed significantly as the US government shutdown took its toll on spending. Mortgage rates dipped again, breathing hope into a sluggish housing market. Details behind the January's meeting of the Federal Reserve (Fed) revealed a central bank split on what interest rate policy should look like in 2026.</w:t>
      </w:r>
    </w:p>
    <w:p w14:paraId="14D5971B" w14:textId="77777777" w:rsidR="00525C4D" w:rsidRPr="00525C4D" w:rsidRDefault="00525C4D" w:rsidP="00525C4D">
      <w:pPr>
        <w:pStyle w:val="Heading2"/>
        <w:rPr>
          <w:rFonts w:asciiTheme="minorHAnsi" w:hAnsiTheme="minorHAnsi" w:cstheme="minorHAnsi"/>
          <w:color w:val="005EA4"/>
        </w:rPr>
      </w:pPr>
      <w:r w:rsidRPr="00525C4D">
        <w:rPr>
          <w:rFonts w:asciiTheme="minorHAnsi" w:hAnsiTheme="minorHAnsi" w:cstheme="minorHAnsi"/>
          <w:color w:val="005EA4"/>
        </w:rPr>
        <w:t>Tech Stocks Tumble in February Amid AI Fears</w:t>
      </w:r>
    </w:p>
    <w:p w14:paraId="18583DBE" w14:textId="77777777" w:rsidR="0081474B" w:rsidRPr="00234165" w:rsidRDefault="0081474B" w:rsidP="0081474B">
      <w:pPr>
        <w:rPr>
          <w:color w:val="58595B"/>
        </w:rPr>
      </w:pPr>
      <w:r w:rsidRPr="00234165">
        <w:rPr>
          <w:color w:val="58595B"/>
        </w:rPr>
        <w:t>Following a flat January, the markets failed to recover in February. The tech-heavy NASDAQ Composite Index (COMP) led the way lower, losing 3.4% during the month and posting its largest monthly decline since March 2025. The broad market S&amp;P 500® (SPX) also lost ground, falling about 1%. The broader market has now declined in two of the last three months. The popular Dow Jones Industrial Average® (DJIA) was essentially flat for the month.</w:t>
      </w:r>
    </w:p>
    <w:p w14:paraId="4266AAE6" w14:textId="77777777" w:rsidR="0081474B" w:rsidRPr="00234165" w:rsidRDefault="0081474B" w:rsidP="0081474B">
      <w:pPr>
        <w:rPr>
          <w:color w:val="58595B"/>
        </w:rPr>
      </w:pPr>
    </w:p>
    <w:p w14:paraId="0C45629D" w14:textId="77777777" w:rsidR="0081474B" w:rsidRPr="00234165" w:rsidRDefault="0081474B" w:rsidP="0081474B">
      <w:pPr>
        <w:rPr>
          <w:color w:val="58595B"/>
        </w:rPr>
      </w:pPr>
      <w:r w:rsidRPr="00234165">
        <w:rPr>
          <w:color w:val="58595B"/>
        </w:rPr>
        <w:t>Driving stocks lower was the same culprit that propelled them to record highs in 2025: the effects of AI on business models and profits. Last year many viewed AI effects as positive for profits and efficiencies. Now, many fear AI effects may unprofitably disrupt business and growth models going forward. The sell-off in Nvidia shares following stellar earnings at the close of the month is just one example.</w:t>
      </w:r>
    </w:p>
    <w:p w14:paraId="245406BC" w14:textId="77777777" w:rsidR="00B53E51" w:rsidRPr="00B53E51" w:rsidRDefault="00B53E51" w:rsidP="009A448E">
      <w:pPr>
        <w:rPr>
          <w:rFonts w:cstheme="minorHAnsi"/>
        </w:rPr>
      </w:pPr>
    </w:p>
    <w:p w14:paraId="284A9595" w14:textId="77777777" w:rsidR="00E76A5C" w:rsidRPr="00124661" w:rsidRDefault="00E76A5C" w:rsidP="009A448E">
      <w:pPr>
        <w:rPr>
          <w:rFonts w:cstheme="minorHAnsi"/>
          <w:color w:val="58595B"/>
        </w:rPr>
      </w:pPr>
    </w:p>
    <w:p w14:paraId="0FE6F703" w14:textId="77777777" w:rsidR="00405370" w:rsidRDefault="00405370" w:rsidP="00405370">
      <w:pPr>
        <w:jc w:val="center"/>
      </w:pPr>
      <w:r>
        <w:rPr>
          <w:noProof/>
        </w:rPr>
        <w:drawing>
          <wp:inline distT="0" distB="0" distL="0" distR="0" wp14:anchorId="2E59D12A" wp14:editId="46BA0E47">
            <wp:extent cx="5943600" cy="3373755"/>
            <wp:effectExtent l="19050" t="19050" r="19050" b="17145"/>
            <wp:docPr id="1962160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60697" name=""/>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943600" cy="3373755"/>
                    </a:xfrm>
                    <a:prstGeom prst="rect">
                      <a:avLst/>
                    </a:prstGeom>
                    <a:ln>
                      <a:solidFill>
                        <a:schemeClr val="accent1"/>
                      </a:solidFill>
                    </a:ln>
                  </pic:spPr>
                </pic:pic>
              </a:graphicData>
            </a:graphic>
          </wp:inline>
        </w:drawing>
      </w:r>
    </w:p>
    <w:p w14:paraId="2A9EEF94" w14:textId="77777777" w:rsidR="00405370" w:rsidRDefault="00405370" w:rsidP="00405370">
      <w:pPr>
        <w:jc w:val="center"/>
      </w:pPr>
      <w:r w:rsidRPr="007E6DA0">
        <w:t xml:space="preserve">Source: </w:t>
      </w:r>
      <w:hyperlink r:id="rId20" w:history="1">
        <w:r w:rsidRPr="007E6DA0">
          <w:rPr>
            <w:rStyle w:val="Hyperlink"/>
          </w:rPr>
          <w:t>Wall Street Journal</w:t>
        </w:r>
      </w:hyperlink>
    </w:p>
    <w:p w14:paraId="77413FB3" w14:textId="77777777" w:rsidR="005E5936" w:rsidRDefault="005E5936" w:rsidP="00CE60C6">
      <w:pPr>
        <w:rPr>
          <w:rFonts w:cstheme="minorHAnsi"/>
        </w:rPr>
      </w:pPr>
    </w:p>
    <w:p w14:paraId="0CE9BCE3" w14:textId="77777777" w:rsidR="00F054CE" w:rsidRDefault="00F054CE" w:rsidP="00CE60C6">
      <w:pPr>
        <w:rPr>
          <w:rFonts w:cstheme="minorHAnsi"/>
        </w:rPr>
      </w:pPr>
    </w:p>
    <w:p w14:paraId="5FE95A23" w14:textId="77777777" w:rsidR="00F054CE" w:rsidRPr="00FB0056" w:rsidRDefault="00F054CE" w:rsidP="00CE60C6">
      <w:pPr>
        <w:rPr>
          <w:rFonts w:cstheme="minorHAnsi"/>
        </w:rPr>
      </w:pPr>
    </w:p>
    <w:p w14:paraId="3453E88B" w14:textId="77777777" w:rsidR="0074575E" w:rsidRPr="0074575E" w:rsidRDefault="0074575E" w:rsidP="0074575E">
      <w:pPr>
        <w:pStyle w:val="Heading2"/>
        <w:rPr>
          <w:rFonts w:asciiTheme="minorHAnsi" w:hAnsiTheme="minorHAnsi" w:cstheme="minorHAnsi"/>
          <w:color w:val="005EA4"/>
        </w:rPr>
      </w:pPr>
      <w:r w:rsidRPr="0074575E">
        <w:rPr>
          <w:rFonts w:asciiTheme="minorHAnsi" w:hAnsiTheme="minorHAnsi" w:cstheme="minorHAnsi"/>
          <w:color w:val="005EA4"/>
        </w:rPr>
        <w:lastRenderedPageBreak/>
        <w:t>US Economic Growth Slows</w:t>
      </w:r>
    </w:p>
    <w:p w14:paraId="3DC1D8EC" w14:textId="77777777" w:rsidR="00CE33CD" w:rsidRPr="00234165" w:rsidRDefault="00CE33CD" w:rsidP="00CE33CD">
      <w:pPr>
        <w:rPr>
          <w:color w:val="58595B"/>
        </w:rPr>
      </w:pPr>
      <w:r w:rsidRPr="00234165">
        <w:rPr>
          <w:color w:val="58595B"/>
        </w:rPr>
        <w:t>US economic growth slowed more than expected during the fourth quarter of 2025 as the government shutdown effected investment and spending. According to the latest reading from the Bureau of Economic Analysis (BEA), Gross Domestic Product (GDP) increased at an annualized rate of just 1.4% during the fourth quarter, significantly below expectations of a 2.5% growth rate.</w:t>
      </w:r>
    </w:p>
    <w:p w14:paraId="38BC3818" w14:textId="77777777" w:rsidR="00CE33CD" w:rsidRPr="00234165" w:rsidRDefault="00CE33CD" w:rsidP="00CE33CD">
      <w:pPr>
        <w:rPr>
          <w:color w:val="58595B"/>
        </w:rPr>
      </w:pPr>
    </w:p>
    <w:p w14:paraId="50ABB1F8" w14:textId="77777777" w:rsidR="00CE33CD" w:rsidRPr="00234165" w:rsidRDefault="00CE33CD" w:rsidP="00CE33CD">
      <w:pPr>
        <w:rPr>
          <w:color w:val="58595B"/>
        </w:rPr>
      </w:pPr>
      <w:r w:rsidRPr="00234165">
        <w:rPr>
          <w:color w:val="58595B"/>
        </w:rPr>
        <w:t xml:space="preserve">Consumer spending grew at a slower pace than expected and government spending fell sharply, largely owing to a record length shutdown of the US government. Personal consumption expenditures -- a proxy for consumer outlays -- rose 2.4% during the quarter, below the 3.5% gain booked in the prior period. </w:t>
      </w:r>
    </w:p>
    <w:p w14:paraId="29026ED0" w14:textId="77777777" w:rsidR="00CE33CD" w:rsidRPr="00234165" w:rsidRDefault="00CE33CD" w:rsidP="00CE33CD">
      <w:pPr>
        <w:rPr>
          <w:color w:val="58595B"/>
        </w:rPr>
      </w:pPr>
    </w:p>
    <w:p w14:paraId="65D767EF" w14:textId="77777777" w:rsidR="00CE33CD" w:rsidRDefault="00CE33CD" w:rsidP="00CE33CD">
      <w:r w:rsidRPr="00234165">
        <w:rPr>
          <w:color w:val="58595B"/>
        </w:rPr>
        <w:t xml:space="preserve">The BEA estimated that the shutdown accounted for a full </w:t>
      </w:r>
      <w:proofErr w:type="gramStart"/>
      <w:r w:rsidRPr="00234165">
        <w:rPr>
          <w:color w:val="58595B"/>
        </w:rPr>
        <w:t>percentage point</w:t>
      </w:r>
      <w:proofErr w:type="gramEnd"/>
      <w:r w:rsidRPr="00234165">
        <w:rPr>
          <w:color w:val="58595B"/>
        </w:rPr>
        <w:t xml:space="preserve"> drag on growth, although it said the precise effect couldn't be quantified. For 2025, the US economy grew at a 2.2% annual rate, well off the 2.8% pace set in 2024. </w:t>
      </w:r>
      <w:hyperlink r:id="rId21" w:history="1">
        <w:r w:rsidRPr="00164AE3">
          <w:rPr>
            <w:rStyle w:val="Hyperlink"/>
          </w:rPr>
          <w:t>CNBC</w:t>
        </w:r>
      </w:hyperlink>
    </w:p>
    <w:p w14:paraId="1D86797A" w14:textId="77777777" w:rsidR="009C1ECA" w:rsidRPr="009C1ECA" w:rsidRDefault="009C1ECA" w:rsidP="009C1ECA">
      <w:pPr>
        <w:pStyle w:val="Heading2"/>
        <w:rPr>
          <w:rFonts w:asciiTheme="minorHAnsi" w:hAnsiTheme="minorHAnsi" w:cstheme="minorHAnsi"/>
          <w:color w:val="005EA4"/>
        </w:rPr>
      </w:pPr>
      <w:r w:rsidRPr="009C1ECA">
        <w:rPr>
          <w:rFonts w:asciiTheme="minorHAnsi" w:hAnsiTheme="minorHAnsi" w:cstheme="minorHAnsi"/>
          <w:color w:val="005EA4"/>
        </w:rPr>
        <w:t>Mortgage Rates Fall Below 6%</w:t>
      </w:r>
    </w:p>
    <w:p w14:paraId="7EEC501E" w14:textId="77777777" w:rsidR="00B56279" w:rsidRPr="00234165" w:rsidRDefault="00B56279" w:rsidP="00B56279">
      <w:pPr>
        <w:rPr>
          <w:color w:val="58595B"/>
        </w:rPr>
      </w:pPr>
      <w:r w:rsidRPr="00234165">
        <w:rPr>
          <w:color w:val="58595B"/>
        </w:rPr>
        <w:t xml:space="preserve">The average rate of the benchmark long-term US mortgage fell below 6% for the first time since 2022, a welcome sign for a housing market that has been stuck in sluggish mode for years. According to mortgage buyer Freddie Mac, the 30-year fixed rate mortgage fell to 5.98% during the last week of February, down from 6.01% recorded for the previous week. One year ago, the average rate was 6.76%. </w:t>
      </w:r>
    </w:p>
    <w:p w14:paraId="45CEB8BF" w14:textId="77777777" w:rsidR="00B56279" w:rsidRPr="00234165" w:rsidRDefault="00B56279" w:rsidP="00B56279">
      <w:pPr>
        <w:rPr>
          <w:color w:val="58595B"/>
        </w:rPr>
      </w:pPr>
    </w:p>
    <w:p w14:paraId="4ACA9CF6" w14:textId="77777777" w:rsidR="00B56279" w:rsidRPr="00234165" w:rsidRDefault="00B56279" w:rsidP="00B56279">
      <w:pPr>
        <w:rPr>
          <w:color w:val="58595B"/>
        </w:rPr>
      </w:pPr>
      <w:r w:rsidRPr="00234165">
        <w:rPr>
          <w:color w:val="58595B"/>
        </w:rPr>
        <w:t>Since the beginning of the year, the 30-year mortgage has been flirting with 6%. The fall at the end of February marked the third consecutive decrease. That declining trend began in 2025 and has helped to inject a pickup in home sales toward the end of 2025. Still, the housing market is still struggling with a slump that began in 2022.</w:t>
      </w:r>
    </w:p>
    <w:p w14:paraId="547FA40C" w14:textId="77777777" w:rsidR="00B56279" w:rsidRPr="00234165" w:rsidRDefault="00B56279" w:rsidP="00B56279">
      <w:pPr>
        <w:rPr>
          <w:color w:val="58595B"/>
        </w:rPr>
      </w:pPr>
    </w:p>
    <w:p w14:paraId="59F47231" w14:textId="77777777" w:rsidR="00B56279" w:rsidRDefault="00B56279" w:rsidP="00B56279">
      <w:r w:rsidRPr="00234165">
        <w:rPr>
          <w:color w:val="58595B"/>
        </w:rPr>
        <w:t xml:space="preserve">Since rates are a key component of home buying decisions, many view the latest news as positive for the upcoming spring home-buying season, which typically kicks off in March. But with most US homes with an outstanding mortgage of 5% or lower, the housing market continues to face significant headwinds. </w:t>
      </w:r>
      <w:hyperlink r:id="rId22" w:history="1">
        <w:r w:rsidRPr="00164AE3">
          <w:rPr>
            <w:rStyle w:val="Hyperlink"/>
          </w:rPr>
          <w:t>AP News</w:t>
        </w:r>
      </w:hyperlink>
    </w:p>
    <w:p w14:paraId="54980C82" w14:textId="77777777" w:rsidR="00FA4B58" w:rsidRPr="00FA4B58" w:rsidRDefault="00FA4B58" w:rsidP="00FA4B58">
      <w:pPr>
        <w:pStyle w:val="Heading2"/>
        <w:rPr>
          <w:rFonts w:asciiTheme="minorHAnsi" w:hAnsiTheme="minorHAnsi" w:cstheme="minorHAnsi"/>
          <w:color w:val="005EA4"/>
        </w:rPr>
      </w:pPr>
      <w:r w:rsidRPr="00FA4B58">
        <w:rPr>
          <w:rFonts w:asciiTheme="minorHAnsi" w:hAnsiTheme="minorHAnsi" w:cstheme="minorHAnsi"/>
          <w:color w:val="005EA4"/>
        </w:rPr>
        <w:t>Fed Minutes Reveal a Divided US Central Bank</w:t>
      </w:r>
    </w:p>
    <w:p w14:paraId="0F63030F" w14:textId="77777777" w:rsidR="003F25A9" w:rsidRPr="00234165" w:rsidRDefault="003F25A9" w:rsidP="003F25A9">
      <w:pPr>
        <w:rPr>
          <w:color w:val="58595B"/>
        </w:rPr>
      </w:pPr>
      <w:r w:rsidRPr="00234165">
        <w:rPr>
          <w:color w:val="58595B"/>
        </w:rPr>
        <w:t>According to the minutes from the most recent meeting of the Fed, it now appears clear that the US central bank is deeply divided on where interest rate policy should land in 2026. The Fed is split over how weak the labor market is likely to be in the weeks and months ahead and whether businesses can continue to pass on the costs of tariffs to consumers. The Fed reduced rates three times in 2025, with the most recent reduction coming in December.</w:t>
      </w:r>
    </w:p>
    <w:p w14:paraId="0539613B" w14:textId="77777777" w:rsidR="003F25A9" w:rsidRPr="00234165" w:rsidRDefault="003F25A9" w:rsidP="003F25A9">
      <w:pPr>
        <w:rPr>
          <w:color w:val="58595B"/>
        </w:rPr>
      </w:pPr>
    </w:p>
    <w:p w14:paraId="647920ED" w14:textId="77777777" w:rsidR="003F25A9" w:rsidRPr="00234165" w:rsidRDefault="003F25A9" w:rsidP="003F25A9">
      <w:pPr>
        <w:rPr>
          <w:color w:val="58595B"/>
        </w:rPr>
      </w:pPr>
      <w:r w:rsidRPr="00234165">
        <w:rPr>
          <w:color w:val="58595B"/>
        </w:rPr>
        <w:t>The details of the Fed's January meeting revealed that "several participants commented that further downward adjustments to the federal funds rate would likely be appropriate if inflation were to decline in line with their expectations." That sentiment will likely point to further rate cuts down the road.</w:t>
      </w:r>
    </w:p>
    <w:p w14:paraId="78012025" w14:textId="77777777" w:rsidR="003F25A9" w:rsidRPr="00234165" w:rsidRDefault="003F25A9" w:rsidP="003F25A9">
      <w:pPr>
        <w:rPr>
          <w:color w:val="58595B"/>
        </w:rPr>
      </w:pPr>
    </w:p>
    <w:p w14:paraId="15F11312" w14:textId="77777777" w:rsidR="003F25A9" w:rsidRPr="00234165" w:rsidRDefault="003F25A9" w:rsidP="003F25A9">
      <w:pPr>
        <w:rPr>
          <w:color w:val="58595B"/>
        </w:rPr>
      </w:pPr>
      <w:r w:rsidRPr="00234165">
        <w:rPr>
          <w:color w:val="58595B"/>
        </w:rPr>
        <w:t>However, "some participants commented that it would likely be appropriate to hold the policy rate steady for some time ... and a number of these participants judged that additional policy easing may not be warranted until there was clear indication that the progress of disinflation was firmly back on track." That sentiment will likely point to a hold on rate cuts for the time being.</w:t>
      </w:r>
    </w:p>
    <w:p w14:paraId="1CCD044C" w14:textId="77777777" w:rsidR="003F25A9" w:rsidRPr="00234165" w:rsidRDefault="003F25A9" w:rsidP="003F25A9">
      <w:pPr>
        <w:rPr>
          <w:color w:val="58595B"/>
        </w:rPr>
      </w:pPr>
    </w:p>
    <w:p w14:paraId="5C754D63" w14:textId="77777777" w:rsidR="003F25A9" w:rsidRDefault="003F25A9" w:rsidP="003F25A9">
      <w:r w:rsidRPr="00234165">
        <w:rPr>
          <w:color w:val="58595B"/>
        </w:rPr>
        <w:t xml:space="preserve">President Trump has long been a proponent of lower rates and a critic of Jerome Powell, the current Fed chair. Powell's term ends on May 23 and Trump has nominated Kevin Warsh as his successor. Should Warsh's nomination proceed in a timely manner, Powell has just two more meetings before he steps down. </w:t>
      </w:r>
      <w:hyperlink r:id="rId23" w:history="1">
        <w:r w:rsidRPr="00164AE3">
          <w:rPr>
            <w:rStyle w:val="Hyperlink"/>
          </w:rPr>
          <w:t>FRB</w:t>
        </w:r>
      </w:hyperlink>
    </w:p>
    <w:p w14:paraId="07883E28" w14:textId="77777777" w:rsidR="001F7D9E" w:rsidRDefault="001F7D9E" w:rsidP="001F7D9E"/>
    <w:p w14:paraId="12CEF40C" w14:textId="77777777" w:rsidR="001F7D9E" w:rsidRPr="00D42564" w:rsidRDefault="001F7D9E" w:rsidP="003C092C">
      <w:pPr>
        <w:rPr>
          <w:color w:val="58595B"/>
        </w:rPr>
      </w:pPr>
    </w:p>
    <w:p w14:paraId="66CCAA76" w14:textId="77777777" w:rsidR="002C5401" w:rsidRPr="00E86A90" w:rsidRDefault="002C5401" w:rsidP="00BE7ACE">
      <w:pPr>
        <w:rPr>
          <w:rFonts w:cstheme="minorHAnsi"/>
          <w:color w:val="58595B"/>
        </w:rPr>
      </w:pPr>
    </w:p>
    <w:p w14:paraId="642DE185" w14:textId="77777777" w:rsidR="00E729B6" w:rsidRPr="00126EFF" w:rsidRDefault="00E729B6" w:rsidP="00E729B6">
      <w:pPr>
        <w:rPr>
          <w:rFonts w:eastAsia="Avenir" w:cstheme="minorHAnsi"/>
          <w:color w:val="58595B"/>
        </w:rPr>
      </w:pPr>
    </w:p>
    <w:p w14:paraId="6559A5B9" w14:textId="559EF8D0" w:rsidR="00BA3AC9" w:rsidRPr="00E86A90" w:rsidRDefault="00BA3AC9" w:rsidP="006F28A9">
      <w:pPr>
        <w:ind w:right="360"/>
        <w:rPr>
          <w:rFonts w:eastAsia="Avenir" w:cstheme="minorHAnsi"/>
          <w:color w:val="58595B"/>
          <w:sz w:val="16"/>
          <w:szCs w:val="16"/>
        </w:rPr>
      </w:pPr>
      <w:r w:rsidRPr="00E86A90">
        <w:rPr>
          <w:rFonts w:eastAsia="Avenir" w:cstheme="minorHAnsi"/>
          <w:color w:val="58595B"/>
          <w:sz w:val="16"/>
          <w:szCs w:val="16"/>
        </w:rPr>
        <w:lastRenderedPageBreak/>
        <w:t xml:space="preserve">This research material was prepared by </w:t>
      </w:r>
      <w:r w:rsidR="00C64F63" w:rsidRPr="00E86A90">
        <w:rPr>
          <w:rFonts w:eastAsia="Avenir" w:cstheme="minorHAnsi"/>
          <w:color w:val="58595B"/>
          <w:sz w:val="16"/>
          <w:szCs w:val="16"/>
        </w:rPr>
        <w:t>Burritt Research, Inc</w:t>
      </w:r>
      <w:r w:rsidRPr="00E86A90">
        <w:rPr>
          <w:rFonts w:eastAsia="Avenir" w:cstheme="minorHAnsi"/>
          <w:color w:val="58595B"/>
          <w:sz w:val="16"/>
          <w:szCs w:val="16"/>
        </w:rPr>
        <w:t>.</w:t>
      </w:r>
    </w:p>
    <w:p w14:paraId="6645C804" w14:textId="77777777" w:rsidR="00FE629C" w:rsidRPr="00E86A90" w:rsidRDefault="00FE629C" w:rsidP="006F28A9">
      <w:pPr>
        <w:ind w:right="360"/>
        <w:rPr>
          <w:rFonts w:eastAsia="Avenir" w:cstheme="minorHAnsi"/>
          <w:color w:val="58595B"/>
          <w:sz w:val="16"/>
          <w:szCs w:val="16"/>
        </w:rPr>
      </w:pPr>
    </w:p>
    <w:p w14:paraId="099737C6" w14:textId="77777777" w:rsidR="00B106D8" w:rsidRPr="00E86A90" w:rsidRDefault="00B106D8" w:rsidP="00B106D8">
      <w:pPr>
        <w:ind w:right="360"/>
        <w:rPr>
          <w:rFonts w:eastAsia="Avenir" w:cstheme="minorHAnsi"/>
          <w:b/>
          <w:color w:val="58595B"/>
          <w:sz w:val="16"/>
          <w:szCs w:val="16"/>
        </w:rPr>
      </w:pPr>
      <w:r w:rsidRPr="00E86A90">
        <w:rPr>
          <w:rFonts w:eastAsia="Avenir" w:cstheme="minorHAnsi"/>
          <w:color w:val="58595B"/>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w:t>
      </w:r>
      <w:proofErr w:type="gramStart"/>
      <w:r w:rsidRPr="00E86A90">
        <w:rPr>
          <w:rFonts w:eastAsia="Avenir" w:cstheme="minorHAnsi"/>
          <w:color w:val="58595B"/>
          <w:sz w:val="16"/>
          <w:szCs w:val="16"/>
        </w:rPr>
        <w:t>meeting</w:t>
      </w:r>
      <w:proofErr w:type="gramEnd"/>
      <w:r w:rsidRPr="00E86A90">
        <w:rPr>
          <w:rFonts w:eastAsia="Avenir" w:cstheme="minorHAnsi"/>
          <w:color w:val="58595B"/>
          <w:sz w:val="16"/>
          <w:szCs w:val="16"/>
        </w:rPr>
        <w:t xml:space="preserve"> the particular investment needs of any investor. </w:t>
      </w:r>
      <w:r w:rsidRPr="00E86A90">
        <w:rPr>
          <w:rFonts w:eastAsia="Avenir" w:cstheme="minorHAnsi"/>
          <w:b/>
          <w:color w:val="58595B"/>
          <w:sz w:val="16"/>
          <w:szCs w:val="16"/>
        </w:rPr>
        <w:t>Past performance does not guarantee future results.</w:t>
      </w:r>
    </w:p>
    <w:p w14:paraId="094364AD" w14:textId="77777777" w:rsidR="00B106D8" w:rsidRPr="00E86A90" w:rsidRDefault="00B106D8" w:rsidP="00B106D8">
      <w:pPr>
        <w:ind w:right="360"/>
        <w:rPr>
          <w:rFonts w:eastAsia="Avenir" w:cstheme="minorHAnsi"/>
          <w:b/>
          <w:color w:val="58595B"/>
          <w:sz w:val="16"/>
          <w:szCs w:val="16"/>
        </w:rPr>
      </w:pPr>
    </w:p>
    <w:p w14:paraId="7979E7BB" w14:textId="77777777"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5BAC2C7D" w:rsidR="00B106D8" w:rsidRPr="00E86A90" w:rsidRDefault="00B106D8" w:rsidP="00B106D8">
      <w:pPr>
        <w:ind w:right="360"/>
        <w:rPr>
          <w:rFonts w:eastAsia="Avenir" w:cstheme="minorHAnsi"/>
          <w:color w:val="58595B"/>
          <w:sz w:val="16"/>
          <w:szCs w:val="16"/>
        </w:rPr>
      </w:pPr>
    </w:p>
    <w:p w14:paraId="4AAE2B8F" w14:textId="2DB04373"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 xml:space="preserve">The Standard &amp; Poor's 500 (S&amp;P 500) is an unmanaged group of securities considered to be representative of the stock market in general. It is a market </w:t>
      </w:r>
      <w:proofErr w:type="gramStart"/>
      <w:r w:rsidRPr="00E86A90">
        <w:rPr>
          <w:rFonts w:eastAsia="Avenir" w:cstheme="minorHAnsi"/>
          <w:color w:val="58595B"/>
          <w:sz w:val="16"/>
          <w:szCs w:val="16"/>
        </w:rPr>
        <w:t>value weighted</w:t>
      </w:r>
      <w:proofErr w:type="gramEnd"/>
      <w:r w:rsidRPr="00E86A90">
        <w:rPr>
          <w:rFonts w:eastAsia="Avenir" w:cstheme="minorHAnsi"/>
          <w:color w:val="58595B"/>
          <w:sz w:val="16"/>
          <w:szCs w:val="16"/>
        </w:rPr>
        <w:t xml:space="preserve"> index with each stock's weight in the index proportionate to its market value.</w:t>
      </w:r>
    </w:p>
    <w:p w14:paraId="16C9F6E7" w14:textId="77777777" w:rsidR="00B106D8" w:rsidRPr="00E86A90" w:rsidRDefault="00B106D8" w:rsidP="00B106D8">
      <w:pPr>
        <w:ind w:right="360"/>
        <w:rPr>
          <w:rFonts w:eastAsia="Avenir" w:cstheme="minorHAnsi"/>
          <w:color w:val="58595B"/>
          <w:sz w:val="16"/>
          <w:szCs w:val="16"/>
        </w:rPr>
      </w:pPr>
    </w:p>
    <w:p w14:paraId="5D11A940" w14:textId="77777777"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Pr="00E86A90" w:rsidRDefault="00B106D8" w:rsidP="00B106D8">
      <w:pPr>
        <w:ind w:right="360"/>
        <w:rPr>
          <w:rFonts w:eastAsia="Avenir" w:cstheme="minorHAnsi"/>
          <w:color w:val="58595B"/>
          <w:sz w:val="16"/>
          <w:szCs w:val="16"/>
        </w:rPr>
      </w:pPr>
    </w:p>
    <w:p w14:paraId="7A01E923" w14:textId="03889211"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 xml:space="preserve">The Dow Jones Industrial Average (DJIA) is a price-weighted average of 30 actively traded </w:t>
      </w:r>
      <w:r w:rsidR="00E9719E" w:rsidRPr="00E86A90">
        <w:rPr>
          <w:rFonts w:eastAsia="Avenir" w:cstheme="minorHAnsi"/>
          <w:color w:val="58595B"/>
          <w:sz w:val="16"/>
          <w:szCs w:val="16"/>
        </w:rPr>
        <w:t>"</w:t>
      </w:r>
      <w:r w:rsidRPr="00E86A90">
        <w:rPr>
          <w:rFonts w:eastAsia="Avenir" w:cstheme="minorHAnsi"/>
          <w:color w:val="58595B"/>
          <w:sz w:val="16"/>
          <w:szCs w:val="16"/>
        </w:rPr>
        <w:t>blue chip</w:t>
      </w:r>
      <w:r w:rsidR="00E9719E" w:rsidRPr="00E86A90">
        <w:rPr>
          <w:rFonts w:eastAsia="Avenir" w:cstheme="minorHAnsi"/>
          <w:color w:val="58595B"/>
          <w:sz w:val="16"/>
          <w:szCs w:val="16"/>
        </w:rPr>
        <w:t>"</w:t>
      </w:r>
      <w:r w:rsidRPr="00E86A90">
        <w:rPr>
          <w:rFonts w:eastAsia="Avenir" w:cstheme="minorHAnsi"/>
          <w:color w:val="58595B"/>
          <w:sz w:val="16"/>
          <w:szCs w:val="16"/>
        </w:rPr>
        <w:t xml:space="preserve"> stocks, primarily industrials, but includes </w:t>
      </w:r>
      <w:proofErr w:type="gramStart"/>
      <w:r w:rsidRPr="00E86A90">
        <w:rPr>
          <w:rFonts w:eastAsia="Avenir" w:cstheme="minorHAnsi"/>
          <w:color w:val="58595B"/>
          <w:sz w:val="16"/>
          <w:szCs w:val="16"/>
        </w:rPr>
        <w:t>financials</w:t>
      </w:r>
      <w:proofErr w:type="gramEnd"/>
      <w:r w:rsidRPr="00E86A90">
        <w:rPr>
          <w:rFonts w:eastAsia="Avenir" w:cstheme="minorHAnsi"/>
          <w:color w:val="58595B"/>
          <w:sz w:val="16"/>
          <w:szCs w:val="16"/>
        </w:rPr>
        <w:t xml:space="preserve"> and other service-oriented companies. The components, which change from time to time, represent between 15% and 20% of the market value of NYSE stocks.</w:t>
      </w:r>
    </w:p>
    <w:p w14:paraId="3659DFF2" w14:textId="77777777" w:rsidR="00B106D8" w:rsidRPr="00E86A90" w:rsidRDefault="00B106D8" w:rsidP="00B106D8">
      <w:pPr>
        <w:ind w:right="360"/>
        <w:rPr>
          <w:rFonts w:eastAsia="Avenir" w:cstheme="minorHAnsi"/>
          <w:color w:val="58595B"/>
          <w:sz w:val="16"/>
          <w:szCs w:val="16"/>
        </w:rPr>
      </w:pPr>
    </w:p>
    <w:p w14:paraId="30F1270C" w14:textId="3C13E34A"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Conference Board creates the Present Situation Index (PSI) from survey data of approximately 5000 households across the United States to gauge public opinion about the U</w:t>
      </w:r>
      <w:r w:rsidR="00E9719E" w:rsidRPr="00E86A90">
        <w:rPr>
          <w:rFonts w:eastAsia="Avenir" w:cstheme="minorHAnsi"/>
          <w:color w:val="58595B"/>
          <w:sz w:val="16"/>
          <w:szCs w:val="16"/>
        </w:rPr>
        <w:t>S</w:t>
      </w:r>
      <w:r w:rsidRPr="00E86A90">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Pr="00E86A90" w:rsidRDefault="00B106D8" w:rsidP="00B106D8">
      <w:pPr>
        <w:ind w:right="360"/>
        <w:rPr>
          <w:rFonts w:eastAsia="Avenir" w:cstheme="minorHAnsi"/>
          <w:color w:val="58595B"/>
          <w:sz w:val="16"/>
          <w:szCs w:val="16"/>
        </w:rPr>
      </w:pPr>
    </w:p>
    <w:p w14:paraId="2C6F803A" w14:textId="38C12ED9"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Expectations Index is a component of the Consumer Confidence Index® (CCI), which is published each month by the Conference Board. The CCI reflects consumers</w:t>
      </w:r>
      <w:r w:rsidR="00E9719E" w:rsidRPr="00E86A90">
        <w:rPr>
          <w:rFonts w:eastAsia="Avenir" w:cstheme="minorHAnsi"/>
          <w:color w:val="58595B"/>
          <w:sz w:val="16"/>
          <w:szCs w:val="16"/>
        </w:rPr>
        <w:t>'</w:t>
      </w:r>
      <w:r w:rsidRPr="00E86A90">
        <w:rPr>
          <w:rFonts w:eastAsia="Avenir" w:cstheme="minorHAnsi"/>
          <w:color w:val="58595B"/>
          <w:sz w:val="16"/>
          <w:szCs w:val="16"/>
        </w:rPr>
        <w:t xml:space="preserve"> short-</w:t>
      </w:r>
      <w:proofErr w:type="gramStart"/>
      <w:r w:rsidRPr="00E86A90">
        <w:rPr>
          <w:rFonts w:eastAsia="Avenir" w:cstheme="minorHAnsi"/>
          <w:color w:val="58595B"/>
          <w:sz w:val="16"/>
          <w:szCs w:val="16"/>
        </w:rPr>
        <w:t>term—</w:t>
      </w:r>
      <w:proofErr w:type="gramEnd"/>
      <w:r w:rsidRPr="00E86A90">
        <w:rPr>
          <w:rFonts w:eastAsia="Avenir" w:cstheme="minorHAnsi"/>
          <w:color w:val="58595B"/>
          <w:sz w:val="16"/>
          <w:szCs w:val="16"/>
        </w:rPr>
        <w:t xml:space="preserve">that is, six-month—outlook for, and sentiment about, the performance of the overall economy as it </w:t>
      </w:r>
      <w:proofErr w:type="gramStart"/>
      <w:r w:rsidRPr="00E86A90">
        <w:rPr>
          <w:rFonts w:eastAsia="Avenir" w:cstheme="minorHAnsi"/>
          <w:color w:val="58595B"/>
          <w:sz w:val="16"/>
          <w:szCs w:val="16"/>
        </w:rPr>
        <w:t>effects</w:t>
      </w:r>
      <w:proofErr w:type="gramEnd"/>
      <w:r w:rsidRPr="00E86A90">
        <w:rPr>
          <w:rFonts w:eastAsia="Avenir" w:cstheme="minorHAnsi"/>
          <w:color w:val="58595B"/>
          <w:sz w:val="16"/>
          <w:szCs w:val="16"/>
        </w:rPr>
        <w:t xml:space="preserve"> them. The Expectations Index is made up of the average of the CCI components that deal with six-month outlooks for business, employment, and income.</w:t>
      </w:r>
    </w:p>
    <w:p w14:paraId="4C96F867" w14:textId="77777777" w:rsidR="00B106D8" w:rsidRPr="00C8469E" w:rsidRDefault="00B106D8" w:rsidP="00B106D8">
      <w:pPr>
        <w:ind w:right="360"/>
        <w:rPr>
          <w:rFonts w:eastAsia="Avenir" w:cstheme="minorHAnsi"/>
          <w:color w:val="58595B"/>
          <w:sz w:val="16"/>
          <w:szCs w:val="16"/>
        </w:rPr>
      </w:pPr>
    </w:p>
    <w:p w14:paraId="4568CBF8" w14:textId="77777777" w:rsidR="00FC7BD6" w:rsidRPr="00C8469E" w:rsidRDefault="00FC7BD6" w:rsidP="00BF0243">
      <w:pPr>
        <w:widowControl/>
        <w:rPr>
          <w:rFonts w:cstheme="minorHAnsi"/>
          <w:color w:val="58595B"/>
          <w:sz w:val="16"/>
          <w:szCs w:val="16"/>
        </w:rPr>
      </w:pPr>
    </w:p>
    <w:p w14:paraId="38BAF61A" w14:textId="77777777" w:rsidR="00FC7BD6" w:rsidRPr="00C8469E" w:rsidRDefault="00FC7BD6" w:rsidP="00BF0243">
      <w:pPr>
        <w:widowControl/>
        <w:rPr>
          <w:rFonts w:cstheme="minorHAnsi"/>
          <w:color w:val="58595B"/>
          <w:sz w:val="16"/>
          <w:szCs w:val="16"/>
        </w:rPr>
      </w:pPr>
    </w:p>
    <w:p w14:paraId="0A6BBA20" w14:textId="77777777" w:rsidR="00FC7BD6" w:rsidRDefault="00FC7BD6" w:rsidP="00BF0243">
      <w:pPr>
        <w:widowControl/>
        <w:rPr>
          <w:rFonts w:cstheme="minorHAnsi"/>
          <w:color w:val="58595B"/>
          <w:sz w:val="16"/>
          <w:szCs w:val="16"/>
        </w:rPr>
      </w:pPr>
    </w:p>
    <w:p w14:paraId="7DAD5F90" w14:textId="77777777" w:rsidR="003F25A9" w:rsidRDefault="003F25A9" w:rsidP="00BF0243">
      <w:pPr>
        <w:widowControl/>
        <w:rPr>
          <w:rFonts w:cstheme="minorHAnsi"/>
          <w:color w:val="58595B"/>
          <w:sz w:val="16"/>
          <w:szCs w:val="16"/>
        </w:rPr>
      </w:pPr>
    </w:p>
    <w:p w14:paraId="24DFAF0A" w14:textId="77777777" w:rsidR="003F25A9" w:rsidRDefault="003F25A9" w:rsidP="00BF0243">
      <w:pPr>
        <w:widowControl/>
        <w:rPr>
          <w:rFonts w:cstheme="minorHAnsi"/>
          <w:color w:val="58595B"/>
          <w:sz w:val="16"/>
          <w:szCs w:val="16"/>
        </w:rPr>
      </w:pPr>
    </w:p>
    <w:p w14:paraId="3889F933" w14:textId="77777777" w:rsidR="003F25A9" w:rsidRDefault="003F25A9" w:rsidP="00BF0243">
      <w:pPr>
        <w:widowControl/>
        <w:rPr>
          <w:rFonts w:cstheme="minorHAnsi"/>
          <w:color w:val="58595B"/>
          <w:sz w:val="16"/>
          <w:szCs w:val="16"/>
        </w:rPr>
      </w:pPr>
    </w:p>
    <w:p w14:paraId="040E32F6" w14:textId="77777777" w:rsidR="003F25A9" w:rsidRDefault="003F25A9" w:rsidP="00BF0243">
      <w:pPr>
        <w:widowControl/>
        <w:rPr>
          <w:rFonts w:cstheme="minorHAnsi"/>
          <w:color w:val="58595B"/>
          <w:sz w:val="16"/>
          <w:szCs w:val="16"/>
        </w:rPr>
      </w:pPr>
    </w:p>
    <w:p w14:paraId="521065F2" w14:textId="77777777" w:rsidR="003F25A9" w:rsidRDefault="003F25A9" w:rsidP="00BF0243">
      <w:pPr>
        <w:widowControl/>
        <w:rPr>
          <w:rFonts w:cstheme="minorHAnsi"/>
          <w:color w:val="58595B"/>
          <w:sz w:val="16"/>
          <w:szCs w:val="16"/>
        </w:rPr>
      </w:pPr>
    </w:p>
    <w:p w14:paraId="2E06EE06" w14:textId="77777777" w:rsidR="003F25A9" w:rsidRDefault="003F25A9" w:rsidP="00BF0243">
      <w:pPr>
        <w:widowControl/>
        <w:rPr>
          <w:rFonts w:cstheme="minorHAnsi"/>
          <w:color w:val="58595B"/>
          <w:sz w:val="16"/>
          <w:szCs w:val="16"/>
        </w:rPr>
      </w:pPr>
    </w:p>
    <w:p w14:paraId="4A858894" w14:textId="77777777" w:rsidR="003F25A9" w:rsidRDefault="003F25A9" w:rsidP="00BF0243">
      <w:pPr>
        <w:widowControl/>
        <w:rPr>
          <w:rFonts w:cstheme="minorHAnsi"/>
          <w:color w:val="58595B"/>
          <w:sz w:val="16"/>
          <w:szCs w:val="16"/>
        </w:rPr>
      </w:pPr>
    </w:p>
    <w:p w14:paraId="392A6A5D" w14:textId="77777777" w:rsidR="003F25A9" w:rsidRDefault="003F25A9" w:rsidP="00BF0243">
      <w:pPr>
        <w:widowControl/>
        <w:rPr>
          <w:rFonts w:cstheme="minorHAnsi"/>
          <w:color w:val="58595B"/>
          <w:sz w:val="16"/>
          <w:szCs w:val="16"/>
        </w:rPr>
      </w:pPr>
    </w:p>
    <w:p w14:paraId="3314AF87" w14:textId="77777777" w:rsidR="003F25A9" w:rsidRDefault="003F25A9" w:rsidP="00BF0243">
      <w:pPr>
        <w:widowControl/>
        <w:rPr>
          <w:rFonts w:cstheme="minorHAnsi"/>
          <w:color w:val="58595B"/>
          <w:sz w:val="16"/>
          <w:szCs w:val="16"/>
        </w:rPr>
      </w:pPr>
    </w:p>
    <w:p w14:paraId="17CC3EB4" w14:textId="77777777" w:rsidR="003F25A9" w:rsidRPr="00C8469E" w:rsidRDefault="003F25A9" w:rsidP="00BF0243">
      <w:pPr>
        <w:widowControl/>
        <w:rPr>
          <w:rFonts w:cstheme="minorHAnsi"/>
          <w:color w:val="58595B"/>
          <w:sz w:val="16"/>
          <w:szCs w:val="16"/>
        </w:rPr>
      </w:pPr>
    </w:p>
    <w:p w14:paraId="1E5B4CA4" w14:textId="77777777" w:rsidR="00AC2F68" w:rsidRPr="00C8469E" w:rsidRDefault="00AC2F68" w:rsidP="00BF0243">
      <w:pPr>
        <w:widowControl/>
        <w:rPr>
          <w:rFonts w:cstheme="minorHAnsi"/>
          <w:color w:val="58595B"/>
          <w:sz w:val="16"/>
          <w:szCs w:val="16"/>
        </w:rPr>
      </w:pPr>
    </w:p>
    <w:p w14:paraId="79DAF556" w14:textId="77777777" w:rsidR="008C31AD" w:rsidRDefault="008C31AD" w:rsidP="00BF0243">
      <w:pPr>
        <w:widowControl/>
        <w:rPr>
          <w:rFonts w:cstheme="minorHAnsi"/>
          <w:color w:val="58595B"/>
          <w:sz w:val="16"/>
          <w:szCs w:val="16"/>
        </w:rPr>
      </w:pPr>
    </w:p>
    <w:p w14:paraId="04EA093D" w14:textId="77777777" w:rsidR="006A2425" w:rsidRPr="00C8469E" w:rsidRDefault="006A2425" w:rsidP="00BF0243">
      <w:pPr>
        <w:widowControl/>
        <w:rPr>
          <w:rFonts w:cstheme="minorHAnsi"/>
          <w:color w:val="58595B"/>
          <w:sz w:val="16"/>
          <w:szCs w:val="16"/>
        </w:rPr>
      </w:pPr>
    </w:p>
    <w:p w14:paraId="05C49B31" w14:textId="77777777" w:rsidR="00FC7BD6" w:rsidRPr="00C8469E" w:rsidRDefault="00FC7BD6" w:rsidP="00BF0243">
      <w:pPr>
        <w:widowControl/>
        <w:rPr>
          <w:rFonts w:cstheme="minorHAnsi"/>
          <w:color w:val="58595B"/>
          <w:sz w:val="16"/>
          <w:szCs w:val="16"/>
        </w:rPr>
      </w:pPr>
    </w:p>
    <w:p w14:paraId="0BB0043C" w14:textId="71F1092D" w:rsidR="00834733" w:rsidRPr="00C8469E" w:rsidRDefault="00486DA1" w:rsidP="00BF0243">
      <w:pPr>
        <w:widowControl/>
        <w:rPr>
          <w:rFonts w:cstheme="minorHAnsi"/>
          <w:color w:val="58595B"/>
          <w:sz w:val="16"/>
          <w:szCs w:val="16"/>
        </w:rPr>
      </w:pPr>
      <w:r w:rsidRPr="00C8469E">
        <w:rPr>
          <w:rFonts w:cstheme="minorHAnsi"/>
          <w:color w:val="58595B"/>
          <w:sz w:val="16"/>
          <w:szCs w:val="16"/>
        </w:rPr>
        <w:t>©20</w:t>
      </w:r>
      <w:r w:rsidR="00834733" w:rsidRPr="00C8469E">
        <w:rPr>
          <w:rFonts w:cstheme="minorHAnsi"/>
          <w:color w:val="58595B"/>
          <w:sz w:val="16"/>
          <w:szCs w:val="16"/>
        </w:rPr>
        <w:t>2</w:t>
      </w:r>
      <w:r w:rsidR="00A75738">
        <w:rPr>
          <w:rFonts w:cstheme="minorHAnsi"/>
          <w:color w:val="58595B"/>
          <w:sz w:val="16"/>
          <w:szCs w:val="16"/>
        </w:rPr>
        <w:t>6</w:t>
      </w:r>
      <w:r w:rsidRPr="00C8469E">
        <w:rPr>
          <w:rFonts w:cstheme="minorHAnsi"/>
          <w:color w:val="58595B"/>
          <w:sz w:val="16"/>
          <w:szCs w:val="16"/>
        </w:rPr>
        <w:t xml:space="preserve"> Wealthcare Capital Management LLC</w:t>
      </w:r>
      <w:r w:rsidR="00970261" w:rsidRPr="00C8469E">
        <w:rPr>
          <w:rFonts w:cstheme="minorHAnsi"/>
          <w:color w:val="58595B"/>
          <w:sz w:val="16"/>
          <w:szCs w:val="16"/>
        </w:rPr>
        <w:t>,</w:t>
      </w:r>
      <w:r w:rsidR="00E249E2" w:rsidRPr="00C8469E">
        <w:rPr>
          <w:rFonts w:cstheme="minorHAnsi"/>
          <w:color w:val="58595B"/>
          <w:sz w:val="16"/>
          <w:szCs w:val="16"/>
        </w:rPr>
        <w:t xml:space="preserve"> Wealthcare Advisory Partners LLC</w:t>
      </w:r>
      <w:r w:rsidR="00970261" w:rsidRPr="00C8469E">
        <w:rPr>
          <w:rFonts w:cstheme="minorHAnsi"/>
          <w:color w:val="58595B"/>
          <w:sz w:val="16"/>
          <w:szCs w:val="16"/>
        </w:rPr>
        <w:t xml:space="preserve">, and Wealthcare </w:t>
      </w:r>
      <w:r w:rsidR="00462D29" w:rsidRPr="00C8469E">
        <w:rPr>
          <w:rFonts w:cstheme="minorHAnsi"/>
          <w:color w:val="58595B"/>
          <w:sz w:val="16"/>
          <w:szCs w:val="16"/>
        </w:rPr>
        <w:t>Capital Partners LLC</w:t>
      </w:r>
      <w:r w:rsidR="00E249E2" w:rsidRPr="00C8469E">
        <w:rPr>
          <w:rFonts w:cstheme="minorHAnsi"/>
          <w:color w:val="58595B"/>
          <w:sz w:val="16"/>
          <w:szCs w:val="16"/>
        </w:rPr>
        <w:t xml:space="preserve"> </w:t>
      </w:r>
      <w:r w:rsidRPr="00C8469E">
        <w:rPr>
          <w:rFonts w:cstheme="minorHAnsi"/>
          <w:color w:val="58595B"/>
          <w:sz w:val="16"/>
          <w:szCs w:val="16"/>
        </w:rPr>
        <w:t>(</w:t>
      </w:r>
      <w:r w:rsidR="00E15CC8" w:rsidRPr="00C8469E">
        <w:rPr>
          <w:rFonts w:cstheme="minorHAnsi"/>
          <w:color w:val="58595B"/>
          <w:sz w:val="16"/>
          <w:szCs w:val="16"/>
        </w:rPr>
        <w:t>"</w:t>
      </w:r>
      <w:r w:rsidRPr="00C8469E">
        <w:rPr>
          <w:rFonts w:cstheme="minorHAnsi"/>
          <w:color w:val="58595B"/>
          <w:sz w:val="16"/>
          <w:szCs w:val="16"/>
        </w:rPr>
        <w:t>Wealthcare</w:t>
      </w:r>
      <w:r w:rsidR="00E15CC8" w:rsidRPr="00C8469E">
        <w:rPr>
          <w:rFonts w:cstheme="minorHAnsi"/>
          <w:color w:val="58595B"/>
          <w:sz w:val="16"/>
          <w:szCs w:val="16"/>
        </w:rPr>
        <w:t>"</w:t>
      </w:r>
      <w:r w:rsidRPr="00C8469E">
        <w:rPr>
          <w:rFonts w:cstheme="minorHAnsi"/>
          <w:color w:val="58595B"/>
          <w:sz w:val="16"/>
          <w:szCs w:val="16"/>
        </w:rPr>
        <w:t>) is a registered investment advisor with the U</w:t>
      </w:r>
      <w:r w:rsidR="00E9719E" w:rsidRPr="00C8469E">
        <w:rPr>
          <w:rFonts w:cstheme="minorHAnsi"/>
          <w:color w:val="58595B"/>
          <w:sz w:val="16"/>
          <w:szCs w:val="16"/>
        </w:rPr>
        <w:t>S</w:t>
      </w:r>
      <w:r w:rsidRPr="00C8469E">
        <w:rPr>
          <w:rFonts w:cstheme="minorHAnsi"/>
          <w:color w:val="58595B"/>
          <w:sz w:val="16"/>
          <w:szCs w:val="16"/>
        </w:rPr>
        <w:t xml:space="preserve"> Securities and Exchange Commission (SEC) under the Investment Advisors Act of 1940.  All Rights Reserved.  </w:t>
      </w:r>
    </w:p>
    <w:p w14:paraId="3545E6AC" w14:textId="77777777" w:rsidR="00FB63C1" w:rsidRPr="00C8469E" w:rsidRDefault="00FB63C1" w:rsidP="00524C3C">
      <w:pPr>
        <w:widowControl/>
        <w:spacing w:line="120" w:lineRule="auto"/>
        <w:rPr>
          <w:rFonts w:cstheme="minorHAnsi"/>
          <w:color w:val="58595B"/>
          <w:sz w:val="16"/>
          <w:szCs w:val="16"/>
        </w:rPr>
      </w:pPr>
    </w:p>
    <w:p w14:paraId="48BBA534" w14:textId="7EFF1581" w:rsidR="00834733" w:rsidRPr="00C8469E" w:rsidRDefault="00486DA1" w:rsidP="00BF0243">
      <w:pPr>
        <w:pStyle w:val="BodyText"/>
        <w:widowControl/>
        <w:ind w:left="0"/>
        <w:rPr>
          <w:rFonts w:asciiTheme="minorHAnsi" w:eastAsiaTheme="minorEastAsia" w:hAnsiTheme="minorHAnsi" w:cstheme="minorHAnsi"/>
          <w:color w:val="58595B"/>
          <w:sz w:val="16"/>
          <w:szCs w:val="16"/>
        </w:rPr>
      </w:pPr>
      <w:r w:rsidRPr="00C8469E">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8469E"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C8469E" w:rsidRDefault="00486DA1" w:rsidP="00BF0243">
      <w:pPr>
        <w:widowControl/>
        <w:rPr>
          <w:rFonts w:eastAsiaTheme="minorEastAsia" w:cstheme="minorHAnsi"/>
          <w:color w:val="58595B"/>
          <w:sz w:val="16"/>
          <w:szCs w:val="16"/>
        </w:rPr>
      </w:pPr>
      <w:r w:rsidRPr="00C8469E">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8469E">
        <w:rPr>
          <w:rFonts w:eastAsiaTheme="minorEastAsia" w:cstheme="minorHAnsi"/>
          <w:iCs/>
          <w:color w:val="58595B"/>
          <w:sz w:val="16"/>
          <w:szCs w:val="16"/>
        </w:rPr>
        <w:t xml:space="preserve">or guarantee a client will in all </w:t>
      </w:r>
      <w:r w:rsidRPr="00C8469E">
        <w:rPr>
          <w:rFonts w:eastAsiaTheme="minorEastAsia" w:cstheme="minorHAnsi"/>
          <w:color w:val="58595B"/>
          <w:sz w:val="16"/>
          <w:szCs w:val="16"/>
        </w:rPr>
        <w:t>circumstances of changing personal financial goals and market conditions be able to remain in a client's Wealthcare Plan Comfort Zone®.</w:t>
      </w:r>
      <w:r w:rsidRPr="00C8469E">
        <w:rPr>
          <w:rFonts w:eastAsiaTheme="minorEastAsia" w:cstheme="minorHAnsi"/>
          <w:i/>
          <w:iCs/>
          <w:color w:val="58595B"/>
          <w:sz w:val="16"/>
          <w:szCs w:val="16"/>
        </w:rPr>
        <w:t xml:space="preserve"> </w:t>
      </w:r>
      <w:r w:rsidRPr="00C8469E">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8469E">
        <w:rPr>
          <w:rFonts w:eastAsiaTheme="minorEastAsia" w:cstheme="minorHAnsi"/>
          <w:color w:val="58595B"/>
          <w:sz w:val="16"/>
          <w:szCs w:val="16"/>
        </w:rPr>
        <w:t>period of time</w:t>
      </w:r>
      <w:proofErr w:type="gramEnd"/>
      <w:r w:rsidRPr="00C8469E">
        <w:rPr>
          <w:rFonts w:eastAsiaTheme="minorEastAsia" w:cstheme="minorHAnsi"/>
          <w:color w:val="58595B"/>
          <w:sz w:val="16"/>
          <w:szCs w:val="16"/>
        </w:rPr>
        <w:t xml:space="preserve">.  </w:t>
      </w:r>
    </w:p>
    <w:p w14:paraId="35D64863" w14:textId="77777777" w:rsidR="00B42635" w:rsidRPr="00126EFF" w:rsidRDefault="00B42635" w:rsidP="00BF0243">
      <w:pPr>
        <w:widowControl/>
        <w:rPr>
          <w:rFonts w:eastAsiaTheme="minorEastAsia" w:cstheme="minorHAnsi"/>
          <w:color w:val="58595B"/>
          <w:sz w:val="10"/>
          <w:szCs w:val="10"/>
        </w:rPr>
      </w:pPr>
    </w:p>
    <w:p w14:paraId="3245EC30" w14:textId="77777777" w:rsidR="00C519BC" w:rsidRPr="00126EFF" w:rsidRDefault="00C519BC" w:rsidP="00BF0243">
      <w:pPr>
        <w:widowControl/>
        <w:rPr>
          <w:rFonts w:eastAsiaTheme="minorEastAsia" w:cstheme="minorHAnsi"/>
          <w:color w:val="58595B"/>
          <w:sz w:val="16"/>
          <w:szCs w:val="16"/>
        </w:rPr>
      </w:pPr>
    </w:p>
    <w:p w14:paraId="646FD8E5" w14:textId="77777777" w:rsidR="00413C98" w:rsidRPr="00126EFF" w:rsidRDefault="00413C98" w:rsidP="00BF0243">
      <w:pPr>
        <w:widowControl/>
        <w:rPr>
          <w:rFonts w:eastAsiaTheme="minorEastAsia" w:cstheme="minorHAnsi"/>
          <w:color w:val="58595B"/>
          <w:sz w:val="16"/>
          <w:szCs w:val="16"/>
        </w:rPr>
      </w:pPr>
    </w:p>
    <w:p w14:paraId="0C7B813D" w14:textId="22FD243C" w:rsidR="005D075C" w:rsidRPr="00126EFF" w:rsidRDefault="00486DA1" w:rsidP="00BF0243">
      <w:pPr>
        <w:jc w:val="center"/>
        <w:rPr>
          <w:rFonts w:eastAsia="Calibri" w:cstheme="minorHAnsi"/>
          <w:color w:val="58595B"/>
          <w:sz w:val="20"/>
          <w:szCs w:val="20"/>
        </w:rPr>
      </w:pPr>
      <w:r w:rsidRPr="00126EFF">
        <w:rPr>
          <w:rFonts w:eastAsia="Calibri" w:cstheme="minorHAnsi"/>
          <w:noProof/>
          <w:color w:val="58595B"/>
          <w:sz w:val="20"/>
          <w:szCs w:val="20"/>
        </w:rPr>
        <w:drawing>
          <wp:inline distT="0" distB="0" distL="0" distR="0" wp14:anchorId="6FB7838E" wp14:editId="4F14F64C">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126EFF" w:rsidRDefault="00420166" w:rsidP="00BF0243">
      <w:pPr>
        <w:jc w:val="center"/>
        <w:rPr>
          <w:rFonts w:eastAsia="Calibri" w:cstheme="minorHAnsi"/>
          <w:color w:val="58595B"/>
          <w:sz w:val="20"/>
          <w:szCs w:val="20"/>
        </w:rPr>
      </w:pPr>
    </w:p>
    <w:p w14:paraId="10C4F9F5" w14:textId="77777777" w:rsidR="0075254C" w:rsidRPr="00126EFF" w:rsidRDefault="0075254C" w:rsidP="00BF0243">
      <w:pPr>
        <w:jc w:val="center"/>
        <w:rPr>
          <w:rFonts w:eastAsia="Calibri" w:cstheme="minorHAnsi"/>
          <w:color w:val="58595B"/>
          <w:sz w:val="10"/>
          <w:szCs w:val="10"/>
        </w:rPr>
      </w:pPr>
    </w:p>
    <w:p w14:paraId="4E3A0774" w14:textId="54C850ED" w:rsidR="00DC061F" w:rsidRPr="00126EFF" w:rsidRDefault="00486DA1" w:rsidP="00BF0243">
      <w:pPr>
        <w:pStyle w:val="BodyText"/>
        <w:ind w:left="0"/>
        <w:jc w:val="center"/>
        <w:rPr>
          <w:rFonts w:asciiTheme="minorHAnsi" w:hAnsiTheme="minorHAnsi" w:cstheme="minorHAnsi"/>
          <w:color w:val="58595B"/>
          <w:spacing w:val="-1"/>
        </w:rPr>
      </w:pPr>
      <w:r w:rsidRPr="00126EFF">
        <w:rPr>
          <w:rFonts w:asciiTheme="minorHAnsi" w:hAnsiTheme="minorHAnsi" w:cstheme="minorHAnsi"/>
          <w:color w:val="58595B"/>
        </w:rPr>
        <w:t>Two James Center</w:t>
      </w:r>
      <w:r w:rsidR="00CC2D02" w:rsidRPr="00126EFF">
        <w:rPr>
          <w:rFonts w:asciiTheme="minorHAnsi" w:hAnsiTheme="minorHAnsi" w:cstheme="minorHAnsi"/>
          <w:color w:val="58595B"/>
        </w:rPr>
        <w:t>,</w:t>
      </w:r>
      <w:r w:rsidRPr="00126EFF">
        <w:rPr>
          <w:rFonts w:asciiTheme="minorHAnsi" w:hAnsiTheme="minorHAnsi" w:cstheme="minorHAnsi"/>
          <w:color w:val="58595B"/>
        </w:rPr>
        <w:t xml:space="preserve"> 102</w:t>
      </w:r>
      <w:r w:rsidR="00CC2D02" w:rsidRPr="00126EFF">
        <w:rPr>
          <w:rFonts w:asciiTheme="minorHAnsi" w:hAnsiTheme="minorHAnsi" w:cstheme="minorHAnsi"/>
          <w:color w:val="58595B"/>
        </w:rPr>
        <w:t>1</w:t>
      </w:r>
      <w:r w:rsidRPr="00126EFF">
        <w:rPr>
          <w:rFonts w:asciiTheme="minorHAnsi" w:hAnsiTheme="minorHAnsi" w:cstheme="minorHAnsi"/>
          <w:color w:val="58595B"/>
        </w:rPr>
        <w:t xml:space="preserve"> East Cary Street, Suite </w:t>
      </w:r>
      <w:r w:rsidR="00BB7912" w:rsidRPr="00126EFF">
        <w:rPr>
          <w:rFonts w:asciiTheme="minorHAnsi" w:hAnsiTheme="minorHAnsi" w:cstheme="minorHAnsi"/>
          <w:color w:val="58595B"/>
        </w:rPr>
        <w:t>702</w:t>
      </w:r>
      <w:r w:rsidRPr="00126EFF">
        <w:rPr>
          <w:rFonts w:asciiTheme="minorHAnsi" w:hAnsiTheme="minorHAnsi" w:cstheme="minorHAnsi"/>
          <w:color w:val="58595B"/>
        </w:rPr>
        <w:t xml:space="preserve"> | </w:t>
      </w:r>
      <w:r w:rsidRPr="00126EFF">
        <w:rPr>
          <w:rFonts w:asciiTheme="minorHAnsi" w:hAnsiTheme="minorHAnsi" w:cstheme="minorHAnsi"/>
          <w:color w:val="58595B"/>
          <w:spacing w:val="-1"/>
        </w:rPr>
        <w:t>RICHMOND,</w:t>
      </w:r>
      <w:r w:rsidRPr="00126EFF">
        <w:rPr>
          <w:rFonts w:asciiTheme="minorHAnsi" w:hAnsiTheme="minorHAnsi" w:cstheme="minorHAnsi"/>
          <w:color w:val="58595B"/>
        </w:rPr>
        <w:t xml:space="preserve"> </w:t>
      </w:r>
      <w:r w:rsidRPr="00126EFF">
        <w:rPr>
          <w:rFonts w:asciiTheme="minorHAnsi" w:hAnsiTheme="minorHAnsi" w:cstheme="minorHAnsi"/>
          <w:color w:val="58595B"/>
          <w:spacing w:val="-6"/>
        </w:rPr>
        <w:t>VA</w:t>
      </w:r>
      <w:r w:rsidRPr="00126EFF">
        <w:rPr>
          <w:rFonts w:asciiTheme="minorHAnsi" w:hAnsiTheme="minorHAnsi" w:cstheme="minorHAnsi"/>
          <w:color w:val="58595B"/>
        </w:rPr>
        <w:t xml:space="preserve"> 23219 | </w:t>
      </w:r>
      <w:r w:rsidRPr="00126EFF">
        <w:rPr>
          <w:rFonts w:asciiTheme="minorHAnsi" w:hAnsiTheme="minorHAnsi" w:cstheme="minorHAnsi"/>
          <w:color w:val="58595B"/>
          <w:spacing w:val="-1"/>
        </w:rPr>
        <w:t>804.644.4711</w:t>
      </w:r>
    </w:p>
    <w:p w14:paraId="498CF9B2" w14:textId="79587C41" w:rsidR="00310271" w:rsidRPr="00126EFF" w:rsidRDefault="00486DA1" w:rsidP="00BF0243">
      <w:pPr>
        <w:pStyle w:val="BodyText"/>
        <w:ind w:left="0"/>
        <w:jc w:val="center"/>
        <w:rPr>
          <w:rFonts w:asciiTheme="minorHAnsi" w:eastAsia="Proxima Nova Rg" w:hAnsiTheme="minorHAnsi" w:cstheme="minorHAnsi"/>
          <w:color w:val="58595B"/>
        </w:rPr>
      </w:pPr>
      <w:r w:rsidRPr="00126EFF">
        <w:rPr>
          <w:rFonts w:asciiTheme="minorHAnsi" w:eastAsia="Proxima Nova Rg" w:hAnsiTheme="minorHAnsi" w:cstheme="minorHAnsi"/>
          <w:caps/>
          <w:color w:val="58595B"/>
        </w:rPr>
        <w:t>Wealthcare</w:t>
      </w:r>
      <w:r w:rsidR="005B6E90" w:rsidRPr="00126EFF">
        <w:rPr>
          <w:rFonts w:asciiTheme="minorHAnsi" w:eastAsia="Proxima Nova Rg" w:hAnsiTheme="minorHAnsi" w:cstheme="minorHAnsi"/>
          <w:caps/>
          <w:color w:val="58595B"/>
        </w:rPr>
        <w:t>GDX</w:t>
      </w:r>
      <w:r w:rsidRPr="00126EFF">
        <w:rPr>
          <w:rFonts w:asciiTheme="minorHAnsi" w:eastAsia="Proxima Nova Rg" w:hAnsiTheme="minorHAnsi" w:cstheme="minorHAnsi"/>
          <w:caps/>
          <w:color w:val="58595B"/>
        </w:rPr>
        <w:t>.com</w:t>
      </w:r>
    </w:p>
    <w:sectPr w:rsidR="00310271" w:rsidRPr="00126EFF" w:rsidSect="00FC7D0D">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1BCE" w14:textId="77777777" w:rsidR="00E20B17" w:rsidRDefault="00E20B17">
      <w:r>
        <w:separator/>
      </w:r>
    </w:p>
  </w:endnote>
  <w:endnote w:type="continuationSeparator" w:id="0">
    <w:p w14:paraId="693723B3" w14:textId="77777777" w:rsidR="00E20B17" w:rsidRDefault="00E20B17">
      <w:r>
        <w:continuationSeparator/>
      </w:r>
    </w:p>
  </w:endnote>
  <w:endnote w:type="continuationNotice" w:id="1">
    <w:p w14:paraId="4B24231A" w14:textId="77777777" w:rsidR="00E20B17" w:rsidRDefault="00E20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Light">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1DA9" w14:textId="77777777" w:rsidR="00E20B17" w:rsidRDefault="00E20B17">
      <w:r>
        <w:separator/>
      </w:r>
    </w:p>
  </w:footnote>
  <w:footnote w:type="continuationSeparator" w:id="0">
    <w:p w14:paraId="5BCE4AA3" w14:textId="77777777" w:rsidR="00E20B17" w:rsidRDefault="00E20B17">
      <w:r>
        <w:continuationSeparator/>
      </w:r>
    </w:p>
  </w:footnote>
  <w:footnote w:type="continuationNotice" w:id="1">
    <w:p w14:paraId="1C557ADE" w14:textId="77777777" w:rsidR="00E20B17" w:rsidRDefault="00E20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6gFAIQa9uItAAAA"/>
  </w:docVars>
  <w:rsids>
    <w:rsidRoot w:val="00310271"/>
    <w:rsid w:val="000036B2"/>
    <w:rsid w:val="0000389A"/>
    <w:rsid w:val="000071F9"/>
    <w:rsid w:val="000146B5"/>
    <w:rsid w:val="00021A3A"/>
    <w:rsid w:val="0002356D"/>
    <w:rsid w:val="00025049"/>
    <w:rsid w:val="000251DB"/>
    <w:rsid w:val="00026505"/>
    <w:rsid w:val="00027D08"/>
    <w:rsid w:val="000350BC"/>
    <w:rsid w:val="00040C3C"/>
    <w:rsid w:val="000413B9"/>
    <w:rsid w:val="000507C5"/>
    <w:rsid w:val="000536AB"/>
    <w:rsid w:val="00053804"/>
    <w:rsid w:val="00055C2B"/>
    <w:rsid w:val="00056B71"/>
    <w:rsid w:val="00056C5F"/>
    <w:rsid w:val="0006031A"/>
    <w:rsid w:val="00060559"/>
    <w:rsid w:val="00060862"/>
    <w:rsid w:val="0006119B"/>
    <w:rsid w:val="00061AE7"/>
    <w:rsid w:val="000719FE"/>
    <w:rsid w:val="00074E6F"/>
    <w:rsid w:val="00075B30"/>
    <w:rsid w:val="000762FC"/>
    <w:rsid w:val="0008061F"/>
    <w:rsid w:val="00081994"/>
    <w:rsid w:val="00084965"/>
    <w:rsid w:val="00085051"/>
    <w:rsid w:val="00085537"/>
    <w:rsid w:val="00093E1B"/>
    <w:rsid w:val="00095231"/>
    <w:rsid w:val="00097D96"/>
    <w:rsid w:val="000A2F3C"/>
    <w:rsid w:val="000A693A"/>
    <w:rsid w:val="000A7B71"/>
    <w:rsid w:val="000B3FB0"/>
    <w:rsid w:val="000C1420"/>
    <w:rsid w:val="000C2111"/>
    <w:rsid w:val="000C4725"/>
    <w:rsid w:val="000C4E11"/>
    <w:rsid w:val="000C77BD"/>
    <w:rsid w:val="000D2FFB"/>
    <w:rsid w:val="000D3EB7"/>
    <w:rsid w:val="000E2EAD"/>
    <w:rsid w:val="000E2FF8"/>
    <w:rsid w:val="000E6258"/>
    <w:rsid w:val="000E6802"/>
    <w:rsid w:val="000E6C86"/>
    <w:rsid w:val="000E6D97"/>
    <w:rsid w:val="000F3D40"/>
    <w:rsid w:val="000F7EFA"/>
    <w:rsid w:val="00100EFB"/>
    <w:rsid w:val="0010115C"/>
    <w:rsid w:val="001014AE"/>
    <w:rsid w:val="00105280"/>
    <w:rsid w:val="00105411"/>
    <w:rsid w:val="00106D0B"/>
    <w:rsid w:val="00111309"/>
    <w:rsid w:val="00113BE6"/>
    <w:rsid w:val="001144BC"/>
    <w:rsid w:val="0011558E"/>
    <w:rsid w:val="00116740"/>
    <w:rsid w:val="00120010"/>
    <w:rsid w:val="001217A4"/>
    <w:rsid w:val="0012269E"/>
    <w:rsid w:val="00123D97"/>
    <w:rsid w:val="00123FD9"/>
    <w:rsid w:val="00124661"/>
    <w:rsid w:val="00126EFF"/>
    <w:rsid w:val="00127E67"/>
    <w:rsid w:val="00132058"/>
    <w:rsid w:val="001320EA"/>
    <w:rsid w:val="00133F7F"/>
    <w:rsid w:val="0013545A"/>
    <w:rsid w:val="00136E45"/>
    <w:rsid w:val="00140E81"/>
    <w:rsid w:val="00141D14"/>
    <w:rsid w:val="00142FBF"/>
    <w:rsid w:val="001470E4"/>
    <w:rsid w:val="001532A5"/>
    <w:rsid w:val="001534A4"/>
    <w:rsid w:val="001537A4"/>
    <w:rsid w:val="00153F4A"/>
    <w:rsid w:val="00161B54"/>
    <w:rsid w:val="00162118"/>
    <w:rsid w:val="00163EA8"/>
    <w:rsid w:val="0017091A"/>
    <w:rsid w:val="0017149B"/>
    <w:rsid w:val="0017207E"/>
    <w:rsid w:val="001730A2"/>
    <w:rsid w:val="001744D6"/>
    <w:rsid w:val="001751D9"/>
    <w:rsid w:val="00175C9D"/>
    <w:rsid w:val="00180274"/>
    <w:rsid w:val="0018292B"/>
    <w:rsid w:val="00183C38"/>
    <w:rsid w:val="00187E21"/>
    <w:rsid w:val="00192937"/>
    <w:rsid w:val="001929E9"/>
    <w:rsid w:val="00194883"/>
    <w:rsid w:val="00197C70"/>
    <w:rsid w:val="001A407F"/>
    <w:rsid w:val="001A5AE0"/>
    <w:rsid w:val="001B2147"/>
    <w:rsid w:val="001B2A32"/>
    <w:rsid w:val="001C0EE6"/>
    <w:rsid w:val="001C2F89"/>
    <w:rsid w:val="001C3947"/>
    <w:rsid w:val="001C4696"/>
    <w:rsid w:val="001C4960"/>
    <w:rsid w:val="001C50E7"/>
    <w:rsid w:val="001D1332"/>
    <w:rsid w:val="001D359E"/>
    <w:rsid w:val="001D37EA"/>
    <w:rsid w:val="001D424B"/>
    <w:rsid w:val="001E031D"/>
    <w:rsid w:val="001E1889"/>
    <w:rsid w:val="001E3219"/>
    <w:rsid w:val="001E5301"/>
    <w:rsid w:val="001E59AF"/>
    <w:rsid w:val="001F05F8"/>
    <w:rsid w:val="001F519C"/>
    <w:rsid w:val="001F7D9E"/>
    <w:rsid w:val="002043A1"/>
    <w:rsid w:val="00206D28"/>
    <w:rsid w:val="00211CF4"/>
    <w:rsid w:val="00211D5C"/>
    <w:rsid w:val="00213FC5"/>
    <w:rsid w:val="00215E29"/>
    <w:rsid w:val="002161F9"/>
    <w:rsid w:val="00220A5E"/>
    <w:rsid w:val="002219E6"/>
    <w:rsid w:val="00223068"/>
    <w:rsid w:val="002263BA"/>
    <w:rsid w:val="0023185E"/>
    <w:rsid w:val="002320E6"/>
    <w:rsid w:val="00233CBB"/>
    <w:rsid w:val="00234165"/>
    <w:rsid w:val="00234D23"/>
    <w:rsid w:val="00240EE6"/>
    <w:rsid w:val="002425A4"/>
    <w:rsid w:val="002449F4"/>
    <w:rsid w:val="00245C49"/>
    <w:rsid w:val="0024623E"/>
    <w:rsid w:val="00247F2D"/>
    <w:rsid w:val="00252CCC"/>
    <w:rsid w:val="00256B28"/>
    <w:rsid w:val="002570F6"/>
    <w:rsid w:val="00257C1B"/>
    <w:rsid w:val="002640B5"/>
    <w:rsid w:val="00271D59"/>
    <w:rsid w:val="00274EA9"/>
    <w:rsid w:val="00276A7C"/>
    <w:rsid w:val="00276CCB"/>
    <w:rsid w:val="00280765"/>
    <w:rsid w:val="00280C61"/>
    <w:rsid w:val="002858FB"/>
    <w:rsid w:val="00286212"/>
    <w:rsid w:val="0029529F"/>
    <w:rsid w:val="00297429"/>
    <w:rsid w:val="002A38CA"/>
    <w:rsid w:val="002A436A"/>
    <w:rsid w:val="002A4821"/>
    <w:rsid w:val="002A4D21"/>
    <w:rsid w:val="002B07E7"/>
    <w:rsid w:val="002B27C8"/>
    <w:rsid w:val="002B2F91"/>
    <w:rsid w:val="002B3E10"/>
    <w:rsid w:val="002C01C4"/>
    <w:rsid w:val="002C0E8C"/>
    <w:rsid w:val="002C2526"/>
    <w:rsid w:val="002C3302"/>
    <w:rsid w:val="002C5401"/>
    <w:rsid w:val="002C648F"/>
    <w:rsid w:val="002D2361"/>
    <w:rsid w:val="002D2ABD"/>
    <w:rsid w:val="002D64A9"/>
    <w:rsid w:val="002E3928"/>
    <w:rsid w:val="002F2A80"/>
    <w:rsid w:val="002F35A7"/>
    <w:rsid w:val="002F681A"/>
    <w:rsid w:val="002F7E04"/>
    <w:rsid w:val="00300681"/>
    <w:rsid w:val="00301338"/>
    <w:rsid w:val="003028C3"/>
    <w:rsid w:val="00303E34"/>
    <w:rsid w:val="003044A4"/>
    <w:rsid w:val="003047D1"/>
    <w:rsid w:val="0030559E"/>
    <w:rsid w:val="00305BFE"/>
    <w:rsid w:val="00305FFE"/>
    <w:rsid w:val="00310271"/>
    <w:rsid w:val="0031043D"/>
    <w:rsid w:val="00311A2A"/>
    <w:rsid w:val="00316D34"/>
    <w:rsid w:val="00317115"/>
    <w:rsid w:val="00321455"/>
    <w:rsid w:val="003238DF"/>
    <w:rsid w:val="0032586A"/>
    <w:rsid w:val="00326B55"/>
    <w:rsid w:val="003320FC"/>
    <w:rsid w:val="00334F31"/>
    <w:rsid w:val="003423BA"/>
    <w:rsid w:val="00351C1E"/>
    <w:rsid w:val="003524EF"/>
    <w:rsid w:val="003538D0"/>
    <w:rsid w:val="00353C16"/>
    <w:rsid w:val="00366F01"/>
    <w:rsid w:val="00373420"/>
    <w:rsid w:val="003737D4"/>
    <w:rsid w:val="003739E6"/>
    <w:rsid w:val="00374837"/>
    <w:rsid w:val="003758DC"/>
    <w:rsid w:val="00377EE1"/>
    <w:rsid w:val="00381561"/>
    <w:rsid w:val="0038183B"/>
    <w:rsid w:val="00384380"/>
    <w:rsid w:val="00387007"/>
    <w:rsid w:val="00390789"/>
    <w:rsid w:val="00393E6A"/>
    <w:rsid w:val="003958D3"/>
    <w:rsid w:val="00395F67"/>
    <w:rsid w:val="00396F47"/>
    <w:rsid w:val="003A021A"/>
    <w:rsid w:val="003A0958"/>
    <w:rsid w:val="003A7A3C"/>
    <w:rsid w:val="003B0255"/>
    <w:rsid w:val="003B3649"/>
    <w:rsid w:val="003B44B8"/>
    <w:rsid w:val="003B4CF3"/>
    <w:rsid w:val="003B6D62"/>
    <w:rsid w:val="003B7124"/>
    <w:rsid w:val="003B727B"/>
    <w:rsid w:val="003B730E"/>
    <w:rsid w:val="003B7896"/>
    <w:rsid w:val="003C0140"/>
    <w:rsid w:val="003C0245"/>
    <w:rsid w:val="003C092C"/>
    <w:rsid w:val="003C52DD"/>
    <w:rsid w:val="003C566E"/>
    <w:rsid w:val="003C6216"/>
    <w:rsid w:val="003C70C1"/>
    <w:rsid w:val="003C7B91"/>
    <w:rsid w:val="003D13A4"/>
    <w:rsid w:val="003D158A"/>
    <w:rsid w:val="003D725D"/>
    <w:rsid w:val="003E2206"/>
    <w:rsid w:val="003E3854"/>
    <w:rsid w:val="003E43C9"/>
    <w:rsid w:val="003E4BD4"/>
    <w:rsid w:val="003E63FE"/>
    <w:rsid w:val="003E7DE5"/>
    <w:rsid w:val="003F0914"/>
    <w:rsid w:val="003F25A9"/>
    <w:rsid w:val="003F7F06"/>
    <w:rsid w:val="00400BA3"/>
    <w:rsid w:val="00400BB9"/>
    <w:rsid w:val="00401EB9"/>
    <w:rsid w:val="004050FD"/>
    <w:rsid w:val="00405370"/>
    <w:rsid w:val="00413C98"/>
    <w:rsid w:val="004167E5"/>
    <w:rsid w:val="00417810"/>
    <w:rsid w:val="00420166"/>
    <w:rsid w:val="004235CF"/>
    <w:rsid w:val="00424748"/>
    <w:rsid w:val="004325CE"/>
    <w:rsid w:val="00435035"/>
    <w:rsid w:val="004363E3"/>
    <w:rsid w:val="00437778"/>
    <w:rsid w:val="004378D9"/>
    <w:rsid w:val="00440FCC"/>
    <w:rsid w:val="00442743"/>
    <w:rsid w:val="00445FF9"/>
    <w:rsid w:val="00451E08"/>
    <w:rsid w:val="00451F2D"/>
    <w:rsid w:val="004529C8"/>
    <w:rsid w:val="00454199"/>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0A1A"/>
    <w:rsid w:val="0049425B"/>
    <w:rsid w:val="00494E1B"/>
    <w:rsid w:val="0049544F"/>
    <w:rsid w:val="00495C93"/>
    <w:rsid w:val="00496DD2"/>
    <w:rsid w:val="00497869"/>
    <w:rsid w:val="004A0254"/>
    <w:rsid w:val="004A04FD"/>
    <w:rsid w:val="004A0EF4"/>
    <w:rsid w:val="004A20B9"/>
    <w:rsid w:val="004A22AB"/>
    <w:rsid w:val="004A5042"/>
    <w:rsid w:val="004B30D4"/>
    <w:rsid w:val="004B5874"/>
    <w:rsid w:val="004B7F15"/>
    <w:rsid w:val="004C00AC"/>
    <w:rsid w:val="004C0269"/>
    <w:rsid w:val="004C36D5"/>
    <w:rsid w:val="004C54A2"/>
    <w:rsid w:val="004D18D5"/>
    <w:rsid w:val="004D3DA7"/>
    <w:rsid w:val="004D480C"/>
    <w:rsid w:val="004D528B"/>
    <w:rsid w:val="004D5DCD"/>
    <w:rsid w:val="004D7659"/>
    <w:rsid w:val="004E2838"/>
    <w:rsid w:val="004E2D55"/>
    <w:rsid w:val="004E2DF5"/>
    <w:rsid w:val="004E43EA"/>
    <w:rsid w:val="004E4C71"/>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5C4D"/>
    <w:rsid w:val="00527771"/>
    <w:rsid w:val="00530BB9"/>
    <w:rsid w:val="00535EE9"/>
    <w:rsid w:val="0054458C"/>
    <w:rsid w:val="00545C4C"/>
    <w:rsid w:val="00545D21"/>
    <w:rsid w:val="0054686C"/>
    <w:rsid w:val="00546F98"/>
    <w:rsid w:val="005473D5"/>
    <w:rsid w:val="00550A3F"/>
    <w:rsid w:val="00552197"/>
    <w:rsid w:val="005537A6"/>
    <w:rsid w:val="00554141"/>
    <w:rsid w:val="005544FD"/>
    <w:rsid w:val="00555404"/>
    <w:rsid w:val="00556280"/>
    <w:rsid w:val="005625F5"/>
    <w:rsid w:val="00562D7C"/>
    <w:rsid w:val="00564075"/>
    <w:rsid w:val="00567D40"/>
    <w:rsid w:val="00570973"/>
    <w:rsid w:val="0057380B"/>
    <w:rsid w:val="0057622E"/>
    <w:rsid w:val="00576510"/>
    <w:rsid w:val="00584BAA"/>
    <w:rsid w:val="00593260"/>
    <w:rsid w:val="00593C4C"/>
    <w:rsid w:val="005971D3"/>
    <w:rsid w:val="00597589"/>
    <w:rsid w:val="005A0C0D"/>
    <w:rsid w:val="005A213E"/>
    <w:rsid w:val="005A25DD"/>
    <w:rsid w:val="005A2D15"/>
    <w:rsid w:val="005A30D7"/>
    <w:rsid w:val="005A4790"/>
    <w:rsid w:val="005A503A"/>
    <w:rsid w:val="005B0F37"/>
    <w:rsid w:val="005B2B32"/>
    <w:rsid w:val="005B6E90"/>
    <w:rsid w:val="005C015E"/>
    <w:rsid w:val="005C0F5A"/>
    <w:rsid w:val="005C2D7B"/>
    <w:rsid w:val="005C33A3"/>
    <w:rsid w:val="005C3A4D"/>
    <w:rsid w:val="005C5E14"/>
    <w:rsid w:val="005C7F34"/>
    <w:rsid w:val="005D075C"/>
    <w:rsid w:val="005D0D11"/>
    <w:rsid w:val="005D1DE3"/>
    <w:rsid w:val="005D2405"/>
    <w:rsid w:val="005D3947"/>
    <w:rsid w:val="005D50CF"/>
    <w:rsid w:val="005D5662"/>
    <w:rsid w:val="005D7902"/>
    <w:rsid w:val="005E0EB9"/>
    <w:rsid w:val="005E2E0D"/>
    <w:rsid w:val="005E4B02"/>
    <w:rsid w:val="005E5936"/>
    <w:rsid w:val="005E7F47"/>
    <w:rsid w:val="005F0D6B"/>
    <w:rsid w:val="005F1B03"/>
    <w:rsid w:val="00602F86"/>
    <w:rsid w:val="0060375A"/>
    <w:rsid w:val="00606E96"/>
    <w:rsid w:val="00612551"/>
    <w:rsid w:val="00615328"/>
    <w:rsid w:val="00615D4E"/>
    <w:rsid w:val="00621409"/>
    <w:rsid w:val="00623D53"/>
    <w:rsid w:val="0062491C"/>
    <w:rsid w:val="006256A2"/>
    <w:rsid w:val="00627D1B"/>
    <w:rsid w:val="00632E73"/>
    <w:rsid w:val="006336AC"/>
    <w:rsid w:val="00637143"/>
    <w:rsid w:val="0064196E"/>
    <w:rsid w:val="0064384D"/>
    <w:rsid w:val="006445D3"/>
    <w:rsid w:val="00646E2C"/>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732D9"/>
    <w:rsid w:val="00676700"/>
    <w:rsid w:val="00681E99"/>
    <w:rsid w:val="0068201F"/>
    <w:rsid w:val="00682DD2"/>
    <w:rsid w:val="00683FAC"/>
    <w:rsid w:val="00686641"/>
    <w:rsid w:val="006918CC"/>
    <w:rsid w:val="0069522A"/>
    <w:rsid w:val="00695F42"/>
    <w:rsid w:val="006967BB"/>
    <w:rsid w:val="006A2425"/>
    <w:rsid w:val="006B2F77"/>
    <w:rsid w:val="006B76C3"/>
    <w:rsid w:val="006C1374"/>
    <w:rsid w:val="006C2183"/>
    <w:rsid w:val="006D0717"/>
    <w:rsid w:val="006D3705"/>
    <w:rsid w:val="006D6D46"/>
    <w:rsid w:val="006E1C96"/>
    <w:rsid w:val="006E3E4B"/>
    <w:rsid w:val="006E51E1"/>
    <w:rsid w:val="006E5CA8"/>
    <w:rsid w:val="006E779D"/>
    <w:rsid w:val="006F28A9"/>
    <w:rsid w:val="006F3418"/>
    <w:rsid w:val="006F45C0"/>
    <w:rsid w:val="006F7759"/>
    <w:rsid w:val="006F7F43"/>
    <w:rsid w:val="00700EEA"/>
    <w:rsid w:val="0070100C"/>
    <w:rsid w:val="007017CA"/>
    <w:rsid w:val="00701959"/>
    <w:rsid w:val="007024E7"/>
    <w:rsid w:val="00703612"/>
    <w:rsid w:val="00703E18"/>
    <w:rsid w:val="00703E54"/>
    <w:rsid w:val="007043AD"/>
    <w:rsid w:val="00705DD5"/>
    <w:rsid w:val="00711587"/>
    <w:rsid w:val="007134F0"/>
    <w:rsid w:val="00714486"/>
    <w:rsid w:val="00714F42"/>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4575E"/>
    <w:rsid w:val="007500D2"/>
    <w:rsid w:val="00750595"/>
    <w:rsid w:val="00750961"/>
    <w:rsid w:val="00750FD6"/>
    <w:rsid w:val="00752039"/>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9782C"/>
    <w:rsid w:val="00797DE1"/>
    <w:rsid w:val="007A0312"/>
    <w:rsid w:val="007A0DA1"/>
    <w:rsid w:val="007A3EC8"/>
    <w:rsid w:val="007A52F8"/>
    <w:rsid w:val="007A6DBD"/>
    <w:rsid w:val="007B0610"/>
    <w:rsid w:val="007B5170"/>
    <w:rsid w:val="007B59A5"/>
    <w:rsid w:val="007B7745"/>
    <w:rsid w:val="007B7D63"/>
    <w:rsid w:val="007C0D49"/>
    <w:rsid w:val="007C2D9B"/>
    <w:rsid w:val="007C344D"/>
    <w:rsid w:val="007C3925"/>
    <w:rsid w:val="007C4B80"/>
    <w:rsid w:val="007C67DB"/>
    <w:rsid w:val="007C7524"/>
    <w:rsid w:val="007D2D41"/>
    <w:rsid w:val="007D450B"/>
    <w:rsid w:val="007D5645"/>
    <w:rsid w:val="007E0095"/>
    <w:rsid w:val="007E1098"/>
    <w:rsid w:val="007E1511"/>
    <w:rsid w:val="007E4BAC"/>
    <w:rsid w:val="007E4C98"/>
    <w:rsid w:val="007E4E13"/>
    <w:rsid w:val="007E55DD"/>
    <w:rsid w:val="007F10EF"/>
    <w:rsid w:val="007F4DAC"/>
    <w:rsid w:val="007F669A"/>
    <w:rsid w:val="007F7717"/>
    <w:rsid w:val="0080555E"/>
    <w:rsid w:val="00805E10"/>
    <w:rsid w:val="008062B1"/>
    <w:rsid w:val="00806F76"/>
    <w:rsid w:val="00807A2D"/>
    <w:rsid w:val="00811543"/>
    <w:rsid w:val="0081474B"/>
    <w:rsid w:val="00816C8D"/>
    <w:rsid w:val="00820771"/>
    <w:rsid w:val="0082261D"/>
    <w:rsid w:val="008256B4"/>
    <w:rsid w:val="008259BC"/>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6380"/>
    <w:rsid w:val="00877495"/>
    <w:rsid w:val="00880D05"/>
    <w:rsid w:val="008844F6"/>
    <w:rsid w:val="00886CF6"/>
    <w:rsid w:val="00887119"/>
    <w:rsid w:val="0089443D"/>
    <w:rsid w:val="008A0ED6"/>
    <w:rsid w:val="008A12E0"/>
    <w:rsid w:val="008A55C6"/>
    <w:rsid w:val="008A6088"/>
    <w:rsid w:val="008A7868"/>
    <w:rsid w:val="008B38FF"/>
    <w:rsid w:val="008B4686"/>
    <w:rsid w:val="008B6D72"/>
    <w:rsid w:val="008B769E"/>
    <w:rsid w:val="008C0D79"/>
    <w:rsid w:val="008C31AD"/>
    <w:rsid w:val="008C3985"/>
    <w:rsid w:val="008C4043"/>
    <w:rsid w:val="008C716E"/>
    <w:rsid w:val="008D1AC2"/>
    <w:rsid w:val="008D35C8"/>
    <w:rsid w:val="008D5D78"/>
    <w:rsid w:val="008D741D"/>
    <w:rsid w:val="008D7593"/>
    <w:rsid w:val="008E01C4"/>
    <w:rsid w:val="008E056D"/>
    <w:rsid w:val="008E5BC6"/>
    <w:rsid w:val="008E5DE9"/>
    <w:rsid w:val="008F081A"/>
    <w:rsid w:val="008F12F3"/>
    <w:rsid w:val="008F5D7B"/>
    <w:rsid w:val="0090011F"/>
    <w:rsid w:val="00900651"/>
    <w:rsid w:val="009015F6"/>
    <w:rsid w:val="0090192B"/>
    <w:rsid w:val="00904AE2"/>
    <w:rsid w:val="00907CEA"/>
    <w:rsid w:val="0091089B"/>
    <w:rsid w:val="009110A4"/>
    <w:rsid w:val="0091217D"/>
    <w:rsid w:val="00914AFF"/>
    <w:rsid w:val="009176C8"/>
    <w:rsid w:val="009200A3"/>
    <w:rsid w:val="00920389"/>
    <w:rsid w:val="009227B3"/>
    <w:rsid w:val="00922E9D"/>
    <w:rsid w:val="00923A8D"/>
    <w:rsid w:val="00924011"/>
    <w:rsid w:val="009307EE"/>
    <w:rsid w:val="009329CD"/>
    <w:rsid w:val="009356BE"/>
    <w:rsid w:val="0094135E"/>
    <w:rsid w:val="00941B78"/>
    <w:rsid w:val="009421C4"/>
    <w:rsid w:val="00943DCD"/>
    <w:rsid w:val="00943EA9"/>
    <w:rsid w:val="009446EB"/>
    <w:rsid w:val="0094730E"/>
    <w:rsid w:val="00950001"/>
    <w:rsid w:val="00951B43"/>
    <w:rsid w:val="009525F2"/>
    <w:rsid w:val="0095400E"/>
    <w:rsid w:val="00955EBF"/>
    <w:rsid w:val="00957520"/>
    <w:rsid w:val="00960CA5"/>
    <w:rsid w:val="00962148"/>
    <w:rsid w:val="00962FF6"/>
    <w:rsid w:val="0096312F"/>
    <w:rsid w:val="00963B94"/>
    <w:rsid w:val="009643B4"/>
    <w:rsid w:val="00965B02"/>
    <w:rsid w:val="00965D77"/>
    <w:rsid w:val="00967A7A"/>
    <w:rsid w:val="00970261"/>
    <w:rsid w:val="00972106"/>
    <w:rsid w:val="00972770"/>
    <w:rsid w:val="0097491B"/>
    <w:rsid w:val="009762D3"/>
    <w:rsid w:val="0097697C"/>
    <w:rsid w:val="00976D35"/>
    <w:rsid w:val="0098000F"/>
    <w:rsid w:val="00980F0E"/>
    <w:rsid w:val="0098279E"/>
    <w:rsid w:val="00983962"/>
    <w:rsid w:val="0099048D"/>
    <w:rsid w:val="00990AEE"/>
    <w:rsid w:val="00995041"/>
    <w:rsid w:val="00995AEF"/>
    <w:rsid w:val="00997EBD"/>
    <w:rsid w:val="009A02EB"/>
    <w:rsid w:val="009A37DB"/>
    <w:rsid w:val="009A3DB4"/>
    <w:rsid w:val="009A448E"/>
    <w:rsid w:val="009A6949"/>
    <w:rsid w:val="009B1563"/>
    <w:rsid w:val="009B4639"/>
    <w:rsid w:val="009B4976"/>
    <w:rsid w:val="009B4B9D"/>
    <w:rsid w:val="009B54A0"/>
    <w:rsid w:val="009B7188"/>
    <w:rsid w:val="009C1ECA"/>
    <w:rsid w:val="009C5A20"/>
    <w:rsid w:val="009D0EF3"/>
    <w:rsid w:val="009D46CC"/>
    <w:rsid w:val="009E114D"/>
    <w:rsid w:val="009E274F"/>
    <w:rsid w:val="009F1391"/>
    <w:rsid w:val="009F19DF"/>
    <w:rsid w:val="009F2929"/>
    <w:rsid w:val="009F4F1D"/>
    <w:rsid w:val="009F70BD"/>
    <w:rsid w:val="00A00DE7"/>
    <w:rsid w:val="00A010D1"/>
    <w:rsid w:val="00A049E2"/>
    <w:rsid w:val="00A04C54"/>
    <w:rsid w:val="00A05DEE"/>
    <w:rsid w:val="00A11F92"/>
    <w:rsid w:val="00A1218C"/>
    <w:rsid w:val="00A22B74"/>
    <w:rsid w:val="00A22F75"/>
    <w:rsid w:val="00A26AC3"/>
    <w:rsid w:val="00A31B84"/>
    <w:rsid w:val="00A3398B"/>
    <w:rsid w:val="00A37CFE"/>
    <w:rsid w:val="00A40946"/>
    <w:rsid w:val="00A42F7D"/>
    <w:rsid w:val="00A46DE6"/>
    <w:rsid w:val="00A5513B"/>
    <w:rsid w:val="00A5537B"/>
    <w:rsid w:val="00A56914"/>
    <w:rsid w:val="00A613CC"/>
    <w:rsid w:val="00A621BC"/>
    <w:rsid w:val="00A65456"/>
    <w:rsid w:val="00A6691B"/>
    <w:rsid w:val="00A754E7"/>
    <w:rsid w:val="00A75738"/>
    <w:rsid w:val="00A763E7"/>
    <w:rsid w:val="00A77876"/>
    <w:rsid w:val="00A81377"/>
    <w:rsid w:val="00A87A54"/>
    <w:rsid w:val="00A90736"/>
    <w:rsid w:val="00A93393"/>
    <w:rsid w:val="00AA02F6"/>
    <w:rsid w:val="00AA0D57"/>
    <w:rsid w:val="00AA3C1E"/>
    <w:rsid w:val="00AB025D"/>
    <w:rsid w:val="00AB1444"/>
    <w:rsid w:val="00AB4AA0"/>
    <w:rsid w:val="00AC246F"/>
    <w:rsid w:val="00AC2F68"/>
    <w:rsid w:val="00AC6240"/>
    <w:rsid w:val="00AC7DFF"/>
    <w:rsid w:val="00AD0F1D"/>
    <w:rsid w:val="00AD24DD"/>
    <w:rsid w:val="00AD571B"/>
    <w:rsid w:val="00AD5B9F"/>
    <w:rsid w:val="00AD5FF3"/>
    <w:rsid w:val="00AD6482"/>
    <w:rsid w:val="00AE050B"/>
    <w:rsid w:val="00AE355A"/>
    <w:rsid w:val="00AE4730"/>
    <w:rsid w:val="00AE5933"/>
    <w:rsid w:val="00AF1C6B"/>
    <w:rsid w:val="00AF4F9B"/>
    <w:rsid w:val="00AF6165"/>
    <w:rsid w:val="00AF73E9"/>
    <w:rsid w:val="00B008BF"/>
    <w:rsid w:val="00B010F5"/>
    <w:rsid w:val="00B04E79"/>
    <w:rsid w:val="00B106D8"/>
    <w:rsid w:val="00B1237F"/>
    <w:rsid w:val="00B14A3F"/>
    <w:rsid w:val="00B21DF7"/>
    <w:rsid w:val="00B22DBF"/>
    <w:rsid w:val="00B23CB8"/>
    <w:rsid w:val="00B278B8"/>
    <w:rsid w:val="00B3012A"/>
    <w:rsid w:val="00B31916"/>
    <w:rsid w:val="00B32982"/>
    <w:rsid w:val="00B342D7"/>
    <w:rsid w:val="00B412D0"/>
    <w:rsid w:val="00B41F85"/>
    <w:rsid w:val="00B42635"/>
    <w:rsid w:val="00B42EFD"/>
    <w:rsid w:val="00B43370"/>
    <w:rsid w:val="00B44158"/>
    <w:rsid w:val="00B469E4"/>
    <w:rsid w:val="00B51A09"/>
    <w:rsid w:val="00B52F08"/>
    <w:rsid w:val="00B53E51"/>
    <w:rsid w:val="00B5439B"/>
    <w:rsid w:val="00B56279"/>
    <w:rsid w:val="00B56B09"/>
    <w:rsid w:val="00B57F19"/>
    <w:rsid w:val="00B601FA"/>
    <w:rsid w:val="00B613BE"/>
    <w:rsid w:val="00B62503"/>
    <w:rsid w:val="00B64A88"/>
    <w:rsid w:val="00B6511F"/>
    <w:rsid w:val="00B6575E"/>
    <w:rsid w:val="00B6712C"/>
    <w:rsid w:val="00B72A30"/>
    <w:rsid w:val="00B73C8D"/>
    <w:rsid w:val="00B758FB"/>
    <w:rsid w:val="00B82A95"/>
    <w:rsid w:val="00B84A02"/>
    <w:rsid w:val="00B85C98"/>
    <w:rsid w:val="00B90DA6"/>
    <w:rsid w:val="00B90FC3"/>
    <w:rsid w:val="00B91EBD"/>
    <w:rsid w:val="00B92EE8"/>
    <w:rsid w:val="00B97AFD"/>
    <w:rsid w:val="00BA0C70"/>
    <w:rsid w:val="00BA2CC6"/>
    <w:rsid w:val="00BA2D41"/>
    <w:rsid w:val="00BA3AC9"/>
    <w:rsid w:val="00BA4143"/>
    <w:rsid w:val="00BA5B1A"/>
    <w:rsid w:val="00BA66B4"/>
    <w:rsid w:val="00BB0C49"/>
    <w:rsid w:val="00BB219B"/>
    <w:rsid w:val="00BB5458"/>
    <w:rsid w:val="00BB7912"/>
    <w:rsid w:val="00BC0621"/>
    <w:rsid w:val="00BC19BA"/>
    <w:rsid w:val="00BC1CC0"/>
    <w:rsid w:val="00BC2C82"/>
    <w:rsid w:val="00BD19FA"/>
    <w:rsid w:val="00BD35A2"/>
    <w:rsid w:val="00BD5752"/>
    <w:rsid w:val="00BD60B5"/>
    <w:rsid w:val="00BD63FA"/>
    <w:rsid w:val="00BD7275"/>
    <w:rsid w:val="00BE28B7"/>
    <w:rsid w:val="00BE3FE9"/>
    <w:rsid w:val="00BE6319"/>
    <w:rsid w:val="00BE7ACE"/>
    <w:rsid w:val="00BE7FC6"/>
    <w:rsid w:val="00BF0243"/>
    <w:rsid w:val="00BF19D8"/>
    <w:rsid w:val="00BF1AAE"/>
    <w:rsid w:val="00BF2195"/>
    <w:rsid w:val="00BF300F"/>
    <w:rsid w:val="00BF5C01"/>
    <w:rsid w:val="00BF64AD"/>
    <w:rsid w:val="00C01FC8"/>
    <w:rsid w:val="00C02A9E"/>
    <w:rsid w:val="00C033C8"/>
    <w:rsid w:val="00C03AB7"/>
    <w:rsid w:val="00C03FF2"/>
    <w:rsid w:val="00C04E70"/>
    <w:rsid w:val="00C05BC2"/>
    <w:rsid w:val="00C10313"/>
    <w:rsid w:val="00C1181C"/>
    <w:rsid w:val="00C13384"/>
    <w:rsid w:val="00C13591"/>
    <w:rsid w:val="00C1403A"/>
    <w:rsid w:val="00C14B5D"/>
    <w:rsid w:val="00C16713"/>
    <w:rsid w:val="00C1768F"/>
    <w:rsid w:val="00C20A12"/>
    <w:rsid w:val="00C20D43"/>
    <w:rsid w:val="00C21098"/>
    <w:rsid w:val="00C210C1"/>
    <w:rsid w:val="00C219B7"/>
    <w:rsid w:val="00C22E7D"/>
    <w:rsid w:val="00C22F31"/>
    <w:rsid w:val="00C23A23"/>
    <w:rsid w:val="00C24E4A"/>
    <w:rsid w:val="00C309DD"/>
    <w:rsid w:val="00C32235"/>
    <w:rsid w:val="00C32E69"/>
    <w:rsid w:val="00C338CD"/>
    <w:rsid w:val="00C3645F"/>
    <w:rsid w:val="00C36DFD"/>
    <w:rsid w:val="00C400A1"/>
    <w:rsid w:val="00C40488"/>
    <w:rsid w:val="00C437FE"/>
    <w:rsid w:val="00C4506C"/>
    <w:rsid w:val="00C46828"/>
    <w:rsid w:val="00C519BC"/>
    <w:rsid w:val="00C53863"/>
    <w:rsid w:val="00C53C28"/>
    <w:rsid w:val="00C54BED"/>
    <w:rsid w:val="00C54DD1"/>
    <w:rsid w:val="00C570E1"/>
    <w:rsid w:val="00C60411"/>
    <w:rsid w:val="00C604AF"/>
    <w:rsid w:val="00C64E73"/>
    <w:rsid w:val="00C64F63"/>
    <w:rsid w:val="00C66249"/>
    <w:rsid w:val="00C71857"/>
    <w:rsid w:val="00C71CEB"/>
    <w:rsid w:val="00C71FF6"/>
    <w:rsid w:val="00C73E8A"/>
    <w:rsid w:val="00C77191"/>
    <w:rsid w:val="00C81BA7"/>
    <w:rsid w:val="00C83CC2"/>
    <w:rsid w:val="00C8469E"/>
    <w:rsid w:val="00C85FF6"/>
    <w:rsid w:val="00C87564"/>
    <w:rsid w:val="00C907B1"/>
    <w:rsid w:val="00CA10C2"/>
    <w:rsid w:val="00CA423F"/>
    <w:rsid w:val="00CA77B7"/>
    <w:rsid w:val="00CB1608"/>
    <w:rsid w:val="00CB1910"/>
    <w:rsid w:val="00CB30ED"/>
    <w:rsid w:val="00CB3785"/>
    <w:rsid w:val="00CB424D"/>
    <w:rsid w:val="00CB5069"/>
    <w:rsid w:val="00CC0FDD"/>
    <w:rsid w:val="00CC1528"/>
    <w:rsid w:val="00CC1C61"/>
    <w:rsid w:val="00CC2D02"/>
    <w:rsid w:val="00CC3E4A"/>
    <w:rsid w:val="00CC3FA5"/>
    <w:rsid w:val="00CD2641"/>
    <w:rsid w:val="00CD4556"/>
    <w:rsid w:val="00CE1C42"/>
    <w:rsid w:val="00CE233B"/>
    <w:rsid w:val="00CE2D47"/>
    <w:rsid w:val="00CE33CD"/>
    <w:rsid w:val="00CE39E0"/>
    <w:rsid w:val="00CE60C6"/>
    <w:rsid w:val="00CE62F7"/>
    <w:rsid w:val="00CE7DF2"/>
    <w:rsid w:val="00CF00E3"/>
    <w:rsid w:val="00CF093E"/>
    <w:rsid w:val="00CF1602"/>
    <w:rsid w:val="00CF1B81"/>
    <w:rsid w:val="00CF1BAA"/>
    <w:rsid w:val="00CF34E8"/>
    <w:rsid w:val="00D00879"/>
    <w:rsid w:val="00D02209"/>
    <w:rsid w:val="00D0261F"/>
    <w:rsid w:val="00D034B7"/>
    <w:rsid w:val="00D05DF5"/>
    <w:rsid w:val="00D14185"/>
    <w:rsid w:val="00D15709"/>
    <w:rsid w:val="00D15F4E"/>
    <w:rsid w:val="00D17439"/>
    <w:rsid w:val="00D22917"/>
    <w:rsid w:val="00D26F72"/>
    <w:rsid w:val="00D30449"/>
    <w:rsid w:val="00D32EFB"/>
    <w:rsid w:val="00D360C5"/>
    <w:rsid w:val="00D409A8"/>
    <w:rsid w:val="00D42564"/>
    <w:rsid w:val="00D42D9A"/>
    <w:rsid w:val="00D50A92"/>
    <w:rsid w:val="00D51366"/>
    <w:rsid w:val="00D55894"/>
    <w:rsid w:val="00D55D70"/>
    <w:rsid w:val="00D5610D"/>
    <w:rsid w:val="00D561CB"/>
    <w:rsid w:val="00D576D7"/>
    <w:rsid w:val="00D6278F"/>
    <w:rsid w:val="00D62EA9"/>
    <w:rsid w:val="00D74A18"/>
    <w:rsid w:val="00D75448"/>
    <w:rsid w:val="00D756FD"/>
    <w:rsid w:val="00D75C33"/>
    <w:rsid w:val="00D821AE"/>
    <w:rsid w:val="00D86139"/>
    <w:rsid w:val="00D86563"/>
    <w:rsid w:val="00D9009B"/>
    <w:rsid w:val="00D909B8"/>
    <w:rsid w:val="00D922F6"/>
    <w:rsid w:val="00D96987"/>
    <w:rsid w:val="00D97DF6"/>
    <w:rsid w:val="00DA3544"/>
    <w:rsid w:val="00DA423D"/>
    <w:rsid w:val="00DA514C"/>
    <w:rsid w:val="00DA667C"/>
    <w:rsid w:val="00DA7301"/>
    <w:rsid w:val="00DB136E"/>
    <w:rsid w:val="00DB3D33"/>
    <w:rsid w:val="00DB4ABB"/>
    <w:rsid w:val="00DB4F20"/>
    <w:rsid w:val="00DB4FE6"/>
    <w:rsid w:val="00DB66E1"/>
    <w:rsid w:val="00DC061F"/>
    <w:rsid w:val="00DC39C5"/>
    <w:rsid w:val="00DC3EF3"/>
    <w:rsid w:val="00DC493E"/>
    <w:rsid w:val="00DC5AC8"/>
    <w:rsid w:val="00DC63C0"/>
    <w:rsid w:val="00DC70D3"/>
    <w:rsid w:val="00DD3659"/>
    <w:rsid w:val="00DD3B32"/>
    <w:rsid w:val="00DD748D"/>
    <w:rsid w:val="00DE2617"/>
    <w:rsid w:val="00DE3290"/>
    <w:rsid w:val="00DE4686"/>
    <w:rsid w:val="00DE660F"/>
    <w:rsid w:val="00DE7CAE"/>
    <w:rsid w:val="00DF115D"/>
    <w:rsid w:val="00DF1E02"/>
    <w:rsid w:val="00DF589D"/>
    <w:rsid w:val="00DF5D78"/>
    <w:rsid w:val="00DF6C35"/>
    <w:rsid w:val="00DF6CCB"/>
    <w:rsid w:val="00E005F9"/>
    <w:rsid w:val="00E0109B"/>
    <w:rsid w:val="00E01674"/>
    <w:rsid w:val="00E068FD"/>
    <w:rsid w:val="00E13554"/>
    <w:rsid w:val="00E13977"/>
    <w:rsid w:val="00E158C0"/>
    <w:rsid w:val="00E15BEF"/>
    <w:rsid w:val="00E15CC8"/>
    <w:rsid w:val="00E1688E"/>
    <w:rsid w:val="00E17B6F"/>
    <w:rsid w:val="00E20B17"/>
    <w:rsid w:val="00E22E74"/>
    <w:rsid w:val="00E23963"/>
    <w:rsid w:val="00E249E2"/>
    <w:rsid w:val="00E25950"/>
    <w:rsid w:val="00E30DB4"/>
    <w:rsid w:val="00E3118A"/>
    <w:rsid w:val="00E361B6"/>
    <w:rsid w:val="00E365C0"/>
    <w:rsid w:val="00E4127A"/>
    <w:rsid w:val="00E41CB0"/>
    <w:rsid w:val="00E42C8D"/>
    <w:rsid w:val="00E4354E"/>
    <w:rsid w:val="00E43D28"/>
    <w:rsid w:val="00E45703"/>
    <w:rsid w:val="00E463D4"/>
    <w:rsid w:val="00E50BC4"/>
    <w:rsid w:val="00E5192E"/>
    <w:rsid w:val="00E51D8A"/>
    <w:rsid w:val="00E54EC0"/>
    <w:rsid w:val="00E55B2F"/>
    <w:rsid w:val="00E65E5A"/>
    <w:rsid w:val="00E729B6"/>
    <w:rsid w:val="00E73B5F"/>
    <w:rsid w:val="00E74152"/>
    <w:rsid w:val="00E761F7"/>
    <w:rsid w:val="00E76A5C"/>
    <w:rsid w:val="00E8223C"/>
    <w:rsid w:val="00E829DC"/>
    <w:rsid w:val="00E82D3C"/>
    <w:rsid w:val="00E83506"/>
    <w:rsid w:val="00E83E8F"/>
    <w:rsid w:val="00E85CF7"/>
    <w:rsid w:val="00E86A90"/>
    <w:rsid w:val="00E90502"/>
    <w:rsid w:val="00E91598"/>
    <w:rsid w:val="00E96DD1"/>
    <w:rsid w:val="00E9719E"/>
    <w:rsid w:val="00EA0CB3"/>
    <w:rsid w:val="00EA120E"/>
    <w:rsid w:val="00EA1E0B"/>
    <w:rsid w:val="00EA5F56"/>
    <w:rsid w:val="00EA7B9E"/>
    <w:rsid w:val="00EB2652"/>
    <w:rsid w:val="00EC0220"/>
    <w:rsid w:val="00EC2860"/>
    <w:rsid w:val="00EC2992"/>
    <w:rsid w:val="00EC3E2E"/>
    <w:rsid w:val="00EC4A14"/>
    <w:rsid w:val="00EC5E0A"/>
    <w:rsid w:val="00ED0975"/>
    <w:rsid w:val="00ED44E6"/>
    <w:rsid w:val="00ED749C"/>
    <w:rsid w:val="00EE0FB7"/>
    <w:rsid w:val="00EE188E"/>
    <w:rsid w:val="00EE3523"/>
    <w:rsid w:val="00EE69AF"/>
    <w:rsid w:val="00EE6D91"/>
    <w:rsid w:val="00EE7D63"/>
    <w:rsid w:val="00EE7F78"/>
    <w:rsid w:val="00EF1341"/>
    <w:rsid w:val="00EF26B3"/>
    <w:rsid w:val="00EF3A04"/>
    <w:rsid w:val="00EF421D"/>
    <w:rsid w:val="00EF4FDE"/>
    <w:rsid w:val="00F054CE"/>
    <w:rsid w:val="00F05EB3"/>
    <w:rsid w:val="00F12C03"/>
    <w:rsid w:val="00F1553D"/>
    <w:rsid w:val="00F16554"/>
    <w:rsid w:val="00F201A1"/>
    <w:rsid w:val="00F20C2D"/>
    <w:rsid w:val="00F21AFE"/>
    <w:rsid w:val="00F236B2"/>
    <w:rsid w:val="00F25A3F"/>
    <w:rsid w:val="00F27917"/>
    <w:rsid w:val="00F31F5F"/>
    <w:rsid w:val="00F3241A"/>
    <w:rsid w:val="00F33A78"/>
    <w:rsid w:val="00F33E81"/>
    <w:rsid w:val="00F40E86"/>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65C37"/>
    <w:rsid w:val="00F67D1F"/>
    <w:rsid w:val="00F7205E"/>
    <w:rsid w:val="00F72A72"/>
    <w:rsid w:val="00F77085"/>
    <w:rsid w:val="00F8517C"/>
    <w:rsid w:val="00F85A28"/>
    <w:rsid w:val="00F86277"/>
    <w:rsid w:val="00F91303"/>
    <w:rsid w:val="00F947FE"/>
    <w:rsid w:val="00F94B31"/>
    <w:rsid w:val="00F96FDC"/>
    <w:rsid w:val="00F979F9"/>
    <w:rsid w:val="00FA27FD"/>
    <w:rsid w:val="00FA2943"/>
    <w:rsid w:val="00FA4B58"/>
    <w:rsid w:val="00FA57CE"/>
    <w:rsid w:val="00FA616C"/>
    <w:rsid w:val="00FA6742"/>
    <w:rsid w:val="00FA70DF"/>
    <w:rsid w:val="00FA7962"/>
    <w:rsid w:val="00FB0056"/>
    <w:rsid w:val="00FB211E"/>
    <w:rsid w:val="00FB2AB6"/>
    <w:rsid w:val="00FB41E4"/>
    <w:rsid w:val="00FB430F"/>
    <w:rsid w:val="00FB54F9"/>
    <w:rsid w:val="00FB63C1"/>
    <w:rsid w:val="00FB6674"/>
    <w:rsid w:val="00FC125E"/>
    <w:rsid w:val="00FC38B3"/>
    <w:rsid w:val="00FC58C8"/>
    <w:rsid w:val="00FC7BD6"/>
    <w:rsid w:val="00FC7D0D"/>
    <w:rsid w:val="00FD4128"/>
    <w:rsid w:val="00FD42C5"/>
    <w:rsid w:val="00FD43C9"/>
    <w:rsid w:val="00FD4916"/>
    <w:rsid w:val="00FD5531"/>
    <w:rsid w:val="00FE282A"/>
    <w:rsid w:val="00FE3147"/>
    <w:rsid w:val="00FE36D4"/>
    <w:rsid w:val="00FE51BA"/>
    <w:rsid w:val="00FE629C"/>
    <w:rsid w:val="00FF2450"/>
    <w:rsid w:val="00FF2A06"/>
    <w:rsid w:val="00FF421C"/>
    <w:rsid w:val="00FF4856"/>
    <w:rsid w:val="00FF4A69"/>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4"/>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4"/>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nbc.com/2026/02/20/pce-inflation-december-2025.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federalreserve.gov/monetarypolicy/fomcminutes20260128.htm" TargetMode="External"/><Relationship Id="rId28" Type="http://schemas.openxmlformats.org/officeDocument/2006/relationships/header" Target="header6.xm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pnews.com/article/mortgage-rates-housing-interest-financing-home-fdedc1fe97eda88eb790ef7a3e068a5f"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75616104657adf65ba4d3a6b46572597">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916ea73b19eb922aeab26123b2bbeb27"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6BCD0E-FD1E-4B08-9B22-3CD488E81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3.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4.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1551</Words>
  <Characters>8021</Characters>
  <Application>Microsoft Office Word</Application>
  <DocSecurity>0</DocSecurity>
  <Lines>148</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6</cp:revision>
  <cp:lastPrinted>2026-03-02T22:00:00Z</cp:lastPrinted>
  <dcterms:created xsi:type="dcterms:W3CDTF">2026-03-02T21:51:00Z</dcterms:created>
  <dcterms:modified xsi:type="dcterms:W3CDTF">2026-03-02T22:14:00Z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